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15" w:rsidRPr="00AA1130" w:rsidRDefault="00791315" w:rsidP="00791315">
      <w:pPr>
        <w:sectPr w:rsidR="00791315" w:rsidRPr="00AA1130" w:rsidSect="00B177E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  <w:bookmarkStart w:id="0" w:name="_GoBack"/>
      <w:bookmarkEnd w:id="0"/>
    </w:p>
    <w:p w:rsidR="006443AE" w:rsidRDefault="006443AE" w:rsidP="0049562F">
      <w:pPr>
        <w:jc w:val="center"/>
        <w:rPr>
          <w:rFonts w:cstheme="minorHAnsi"/>
          <w:b/>
          <w:i/>
          <w:sz w:val="36"/>
          <w:szCs w:val="36"/>
        </w:rPr>
      </w:pPr>
    </w:p>
    <w:p w:rsidR="00972F52" w:rsidRPr="00216A55" w:rsidRDefault="00AA1130" w:rsidP="0049562F">
      <w:pPr>
        <w:jc w:val="center"/>
        <w:rPr>
          <w:rFonts w:cstheme="minorHAnsi"/>
          <w:b/>
          <w:i/>
          <w:sz w:val="36"/>
          <w:szCs w:val="36"/>
        </w:rPr>
      </w:pPr>
      <w:r w:rsidRPr="00216A55">
        <w:rPr>
          <w:rFonts w:cstheme="minorHAnsi"/>
          <w:b/>
          <w:i/>
          <w:sz w:val="36"/>
          <w:szCs w:val="36"/>
        </w:rPr>
        <w:t>Office for Exceptional Children</w:t>
      </w:r>
    </w:p>
    <w:p w:rsidR="00972F52" w:rsidRPr="00216A55" w:rsidRDefault="00AA1130" w:rsidP="00972F52">
      <w:pPr>
        <w:jc w:val="center"/>
        <w:rPr>
          <w:rFonts w:cstheme="minorHAnsi"/>
          <w:b/>
          <w:i/>
          <w:sz w:val="36"/>
          <w:szCs w:val="36"/>
        </w:rPr>
      </w:pPr>
      <w:r w:rsidRPr="00216A55">
        <w:rPr>
          <w:rFonts w:cstheme="minorHAnsi"/>
          <w:b/>
          <w:i/>
          <w:sz w:val="36"/>
          <w:szCs w:val="36"/>
        </w:rPr>
        <w:t>Talking Points: Service Provider Caseloads</w:t>
      </w:r>
    </w:p>
    <w:p w:rsidR="00FB5DB3" w:rsidRPr="001B77B6" w:rsidRDefault="00FB5DB3" w:rsidP="008A4713">
      <w:pPr>
        <w:spacing w:line="276" w:lineRule="auto"/>
        <w:rPr>
          <w:rFonts w:ascii="Arial" w:hAnsi="Arial" w:cs="Arial"/>
          <w:b/>
        </w:rPr>
      </w:pPr>
    </w:p>
    <w:p w:rsidR="0055211C" w:rsidRPr="00216A55" w:rsidRDefault="00AA1130" w:rsidP="003364BF">
      <w:pPr>
        <w:rPr>
          <w:rFonts w:cstheme="minorHAnsi"/>
          <w:b/>
          <w:sz w:val="28"/>
          <w:szCs w:val="28"/>
        </w:rPr>
      </w:pPr>
      <w:r w:rsidRPr="00216A55">
        <w:rPr>
          <w:rFonts w:cstheme="minorHAnsi"/>
          <w:b/>
          <w:sz w:val="28"/>
          <w:szCs w:val="28"/>
        </w:rPr>
        <w:t>Ohio law mandates a two-prong approach to determining caseload ratios for service providers</w:t>
      </w:r>
      <w:r w:rsidR="00FC6D3A" w:rsidRPr="00216A55">
        <w:rPr>
          <w:rFonts w:cstheme="minorHAnsi"/>
          <w:b/>
          <w:sz w:val="28"/>
          <w:szCs w:val="28"/>
        </w:rPr>
        <w:t>:</w:t>
      </w:r>
      <w:r w:rsidRPr="00216A55">
        <w:rPr>
          <w:rFonts w:cstheme="minorHAnsi"/>
          <w:b/>
          <w:sz w:val="28"/>
          <w:szCs w:val="28"/>
        </w:rPr>
        <w:t xml:space="preserve"> </w:t>
      </w:r>
    </w:p>
    <w:p w:rsidR="001B77B6" w:rsidRPr="001B77B6" w:rsidRDefault="001B77B6" w:rsidP="00D3189D">
      <w:pPr>
        <w:pStyle w:val="ListParagraph"/>
        <w:rPr>
          <w:rFonts w:cstheme="minorHAnsi"/>
          <w:b/>
        </w:rPr>
      </w:pPr>
    </w:p>
    <w:p w:rsidR="00AA1130" w:rsidRPr="00DF49AA" w:rsidRDefault="00AA1130" w:rsidP="003364BF">
      <w:pPr>
        <w:pStyle w:val="ListParagraph"/>
        <w:numPr>
          <w:ilvl w:val="0"/>
          <w:numId w:val="17"/>
        </w:numPr>
        <w:ind w:left="360" w:hanging="270"/>
        <w:rPr>
          <w:rFonts w:cstheme="minorHAnsi"/>
          <w:b/>
        </w:rPr>
      </w:pPr>
      <w:r w:rsidRPr="00DF49AA">
        <w:rPr>
          <w:rFonts w:cstheme="minorHAnsi"/>
          <w:b/>
        </w:rPr>
        <w:t>The</w:t>
      </w:r>
      <w:r w:rsidR="006C62A9" w:rsidRPr="00DF49AA">
        <w:rPr>
          <w:rFonts w:cstheme="minorHAnsi"/>
          <w:b/>
        </w:rPr>
        <w:t xml:space="preserve"> school district, county </w:t>
      </w:r>
      <w:r w:rsidR="002B6D47">
        <w:rPr>
          <w:rFonts w:cstheme="minorHAnsi"/>
          <w:b/>
        </w:rPr>
        <w:t xml:space="preserve">board of </w:t>
      </w:r>
      <w:r w:rsidR="006C62A9" w:rsidRPr="00DF49AA">
        <w:rPr>
          <w:rFonts w:cstheme="minorHAnsi"/>
          <w:b/>
        </w:rPr>
        <w:t xml:space="preserve">developmental </w:t>
      </w:r>
      <w:r w:rsidR="002B6D47">
        <w:rPr>
          <w:rFonts w:cstheme="minorHAnsi"/>
          <w:b/>
        </w:rPr>
        <w:t xml:space="preserve">disabilities (county board of </w:t>
      </w:r>
      <w:r w:rsidR="006C62A9" w:rsidRPr="00DF49AA">
        <w:rPr>
          <w:rFonts w:cstheme="minorHAnsi"/>
          <w:b/>
        </w:rPr>
        <w:t>DD), and other educational agencies</w:t>
      </w:r>
      <w:r w:rsidRPr="00DF49AA">
        <w:rPr>
          <w:rFonts w:cstheme="minorHAnsi"/>
          <w:b/>
        </w:rPr>
        <w:t xml:space="preserve"> shall determine ratios for an individual service provider by considering scheduling and time demands</w:t>
      </w:r>
      <w:r w:rsidR="0089576A" w:rsidRPr="00DF49AA">
        <w:rPr>
          <w:rFonts w:cstheme="minorHAnsi"/>
          <w:b/>
        </w:rPr>
        <w:t xml:space="preserve"> of </w:t>
      </w:r>
      <w:r w:rsidR="006C62A9" w:rsidRPr="00DF49AA">
        <w:rPr>
          <w:rFonts w:cstheme="minorHAnsi"/>
          <w:b/>
        </w:rPr>
        <w:t xml:space="preserve">pre-school or school-age </w:t>
      </w:r>
      <w:r w:rsidR="0089576A" w:rsidRPr="00DF49AA">
        <w:rPr>
          <w:rFonts w:cstheme="minorHAnsi"/>
          <w:b/>
        </w:rPr>
        <w:t>service providers, including but not limited to the following</w:t>
      </w:r>
      <w:r w:rsidRPr="00DF49AA">
        <w:rPr>
          <w:rFonts w:cstheme="minorHAnsi"/>
          <w:b/>
        </w:rPr>
        <w:t>:</w:t>
      </w:r>
    </w:p>
    <w:p w:rsidR="008A4713" w:rsidRPr="001B77B6" w:rsidRDefault="008A4713" w:rsidP="008A4713">
      <w:pPr>
        <w:pStyle w:val="ListParagraph"/>
        <w:ind w:left="1440"/>
        <w:rPr>
          <w:rFonts w:cstheme="minorHAnsi"/>
          <w:u w:val="single"/>
        </w:rPr>
      </w:pPr>
    </w:p>
    <w:p w:rsidR="008A4713" w:rsidRPr="00216A55" w:rsidRDefault="00AA1130" w:rsidP="003364BF">
      <w:pPr>
        <w:pStyle w:val="ListParagraph"/>
        <w:numPr>
          <w:ilvl w:val="0"/>
          <w:numId w:val="8"/>
        </w:numPr>
        <w:ind w:left="720"/>
        <w:rPr>
          <w:rFonts w:cstheme="minorHAnsi"/>
          <w:b/>
        </w:rPr>
      </w:pPr>
      <w:r w:rsidRPr="00216A55">
        <w:rPr>
          <w:rFonts w:cstheme="minorHAnsi"/>
          <w:b/>
        </w:rPr>
        <w:t>All areas of service provided to children with and without disabilities including</w:t>
      </w:r>
      <w:r w:rsidR="00557658" w:rsidRPr="00216A55">
        <w:rPr>
          <w:rFonts w:cstheme="minorHAnsi"/>
          <w:b/>
        </w:rPr>
        <w:t xml:space="preserve"> </w:t>
      </w:r>
    </w:p>
    <w:p w:rsidR="00DF49AA" w:rsidRDefault="00DF49AA" w:rsidP="003364BF">
      <w:pPr>
        <w:pStyle w:val="ListParagraph"/>
        <w:ind w:hanging="360"/>
        <w:rPr>
          <w:rFonts w:cstheme="minorHAnsi"/>
        </w:rPr>
      </w:pPr>
    </w:p>
    <w:p w:rsidR="00AA1130" w:rsidRPr="001B77B6" w:rsidRDefault="008A4713" w:rsidP="003364BF">
      <w:pPr>
        <w:pStyle w:val="ListParagraph"/>
        <w:numPr>
          <w:ilvl w:val="0"/>
          <w:numId w:val="10"/>
        </w:numPr>
        <w:ind w:left="990" w:hanging="270"/>
        <w:rPr>
          <w:rFonts w:cstheme="minorHAnsi"/>
        </w:rPr>
      </w:pPr>
      <w:r w:rsidRPr="001B77B6">
        <w:rPr>
          <w:rFonts w:cstheme="minorHAnsi"/>
        </w:rPr>
        <w:t>S</w:t>
      </w:r>
      <w:r w:rsidR="00557658" w:rsidRPr="001B77B6">
        <w:rPr>
          <w:rFonts w:cstheme="minorHAnsi"/>
        </w:rPr>
        <w:t>creening, assessment, consultation, counseling, training and r</w:t>
      </w:r>
      <w:r w:rsidR="00BC5184" w:rsidRPr="001B77B6">
        <w:rPr>
          <w:rFonts w:cstheme="minorHAnsi"/>
        </w:rPr>
        <w:t xml:space="preserve">elated </w:t>
      </w:r>
      <w:r w:rsidR="00AA1130" w:rsidRPr="001B77B6">
        <w:rPr>
          <w:rFonts w:cstheme="minorHAnsi"/>
        </w:rPr>
        <w:t>duties</w:t>
      </w:r>
      <w:r w:rsidR="00557658" w:rsidRPr="001B77B6">
        <w:rPr>
          <w:rFonts w:cstheme="minorHAnsi"/>
        </w:rPr>
        <w:t xml:space="preserve"> in the school setting</w:t>
      </w:r>
      <w:r w:rsidR="00AA1130" w:rsidRPr="001B77B6">
        <w:rPr>
          <w:rFonts w:cstheme="minorHAnsi"/>
        </w:rPr>
        <w:t xml:space="preserve">; </w:t>
      </w:r>
      <w:r w:rsidR="0011520C">
        <w:rPr>
          <w:rFonts w:cstheme="minorHAnsi"/>
        </w:rPr>
        <w:t>i</w:t>
      </w:r>
      <w:r w:rsidR="00AA1130" w:rsidRPr="001B77B6">
        <w:rPr>
          <w:rFonts w:cstheme="minorHAnsi"/>
        </w:rPr>
        <w:t>nterven</w:t>
      </w:r>
      <w:r w:rsidR="00557658" w:rsidRPr="001B77B6">
        <w:rPr>
          <w:rFonts w:cstheme="minorHAnsi"/>
        </w:rPr>
        <w:t>tion design, and e</w:t>
      </w:r>
      <w:r w:rsidR="00AA1130" w:rsidRPr="001B77B6">
        <w:rPr>
          <w:rFonts w:cstheme="minorHAnsi"/>
        </w:rPr>
        <w:t>ducational interventions.</w:t>
      </w:r>
    </w:p>
    <w:p w:rsidR="00D3189D" w:rsidRPr="001B77B6" w:rsidRDefault="00D3189D" w:rsidP="003364BF">
      <w:pPr>
        <w:ind w:left="720" w:hanging="360"/>
        <w:rPr>
          <w:rFonts w:cstheme="minorHAnsi"/>
          <w:b/>
        </w:rPr>
      </w:pPr>
    </w:p>
    <w:p w:rsidR="00AA1130" w:rsidRPr="00216A55" w:rsidRDefault="00AA1130" w:rsidP="003364BF">
      <w:pPr>
        <w:pStyle w:val="ListParagraph"/>
        <w:numPr>
          <w:ilvl w:val="0"/>
          <w:numId w:val="8"/>
        </w:numPr>
        <w:ind w:left="720"/>
        <w:rPr>
          <w:rFonts w:cstheme="minorHAnsi"/>
          <w:b/>
        </w:rPr>
      </w:pPr>
      <w:r w:rsidRPr="00216A55">
        <w:rPr>
          <w:rFonts w:cstheme="minorHAnsi"/>
          <w:b/>
        </w:rPr>
        <w:t>The severit</w:t>
      </w:r>
      <w:r w:rsidR="00557658" w:rsidRPr="00216A55">
        <w:rPr>
          <w:rFonts w:cstheme="minorHAnsi"/>
          <w:b/>
        </w:rPr>
        <w:t>y of each eligible child’s need</w:t>
      </w:r>
    </w:p>
    <w:p w:rsidR="00DF49AA" w:rsidRDefault="00DF49AA" w:rsidP="003364BF">
      <w:pPr>
        <w:pStyle w:val="ListParagraph"/>
        <w:ind w:hanging="360"/>
        <w:rPr>
          <w:rFonts w:cstheme="minorHAnsi"/>
        </w:rPr>
      </w:pPr>
    </w:p>
    <w:p w:rsidR="00AA1130" w:rsidRPr="001B77B6" w:rsidRDefault="00AA1130" w:rsidP="003364BF">
      <w:pPr>
        <w:pStyle w:val="ListParagraph"/>
        <w:numPr>
          <w:ilvl w:val="0"/>
          <w:numId w:val="3"/>
        </w:numPr>
        <w:ind w:left="990" w:hanging="270"/>
        <w:rPr>
          <w:rFonts w:cstheme="minorHAnsi"/>
        </w:rPr>
      </w:pPr>
      <w:r w:rsidRPr="001B77B6">
        <w:rPr>
          <w:rFonts w:cstheme="minorHAnsi"/>
        </w:rPr>
        <w:t>The level and frequency of services necessary f</w:t>
      </w:r>
      <w:r w:rsidR="00BF01E7">
        <w:rPr>
          <w:rFonts w:cstheme="minorHAnsi"/>
        </w:rPr>
        <w:t>or children to attain IEP goals and objectives.</w:t>
      </w:r>
    </w:p>
    <w:p w:rsidR="00D3189D" w:rsidRPr="001B77B6" w:rsidRDefault="00D3189D" w:rsidP="003364BF">
      <w:pPr>
        <w:pStyle w:val="ListParagraph"/>
        <w:ind w:hanging="360"/>
        <w:rPr>
          <w:rFonts w:cstheme="minorHAnsi"/>
          <w:u w:val="single"/>
        </w:rPr>
      </w:pPr>
    </w:p>
    <w:p w:rsidR="00D3189D" w:rsidRPr="00216A55" w:rsidRDefault="00AA1130" w:rsidP="003364BF">
      <w:pPr>
        <w:pStyle w:val="ListParagraph"/>
        <w:numPr>
          <w:ilvl w:val="0"/>
          <w:numId w:val="11"/>
        </w:numPr>
        <w:ind w:left="720"/>
        <w:rPr>
          <w:rFonts w:cstheme="minorHAnsi"/>
          <w:b/>
        </w:rPr>
      </w:pPr>
      <w:r w:rsidRPr="00216A55">
        <w:rPr>
          <w:rFonts w:cstheme="minorHAnsi"/>
          <w:b/>
        </w:rPr>
        <w:t>Time needed for planning</w:t>
      </w:r>
      <w:r w:rsidR="00311E9C" w:rsidRPr="00216A55">
        <w:rPr>
          <w:rFonts w:cstheme="minorHAnsi"/>
          <w:b/>
        </w:rPr>
        <w:t xml:space="preserve"> in accordance with paragraph (A)(9) of Ohio Admin. Code 3301-35-05</w:t>
      </w:r>
      <w:r w:rsidRPr="00216A55">
        <w:rPr>
          <w:rFonts w:cstheme="minorHAnsi"/>
          <w:b/>
        </w:rPr>
        <w:t xml:space="preserve">: </w:t>
      </w:r>
    </w:p>
    <w:p w:rsidR="00DF49AA" w:rsidRPr="001B77B6" w:rsidRDefault="00DF49AA" w:rsidP="003364BF">
      <w:pPr>
        <w:pStyle w:val="ListParagraph"/>
        <w:ind w:hanging="360"/>
        <w:rPr>
          <w:rFonts w:cstheme="minorHAnsi"/>
          <w:b/>
          <w:u w:val="single"/>
        </w:rPr>
      </w:pPr>
    </w:p>
    <w:p w:rsidR="001B77B6" w:rsidRPr="001B77B6" w:rsidRDefault="001B77B6" w:rsidP="003364BF">
      <w:pPr>
        <w:pStyle w:val="ListParagraph"/>
        <w:numPr>
          <w:ilvl w:val="0"/>
          <w:numId w:val="3"/>
        </w:numPr>
        <w:ind w:left="990" w:hanging="270"/>
        <w:rPr>
          <w:rFonts w:cstheme="minorHAnsi"/>
        </w:rPr>
      </w:pPr>
      <w:r w:rsidRPr="001B77B6">
        <w:rPr>
          <w:rFonts w:cstheme="minorHAnsi"/>
        </w:rPr>
        <w:t>Planning includes: designing work, evaluating student progress, conferencing and team planning, collaborative planning for the development of lesson plans, professional development and shared learning.</w:t>
      </w:r>
    </w:p>
    <w:p w:rsidR="001B77B6" w:rsidRPr="00DF49AA" w:rsidRDefault="001B77B6" w:rsidP="003364BF">
      <w:pPr>
        <w:ind w:left="720" w:hanging="360"/>
        <w:rPr>
          <w:rFonts w:cstheme="minorHAnsi"/>
        </w:rPr>
      </w:pPr>
    </w:p>
    <w:p w:rsidR="00C20EFC" w:rsidRPr="00C20EFC" w:rsidRDefault="008A4713" w:rsidP="003364BF">
      <w:pPr>
        <w:pStyle w:val="ListParagraph"/>
        <w:numPr>
          <w:ilvl w:val="0"/>
          <w:numId w:val="3"/>
        </w:numPr>
        <w:ind w:left="990" w:hanging="270"/>
        <w:rPr>
          <w:rFonts w:cstheme="minorHAnsi"/>
          <w:u w:val="single"/>
        </w:rPr>
      </w:pPr>
      <w:r w:rsidRPr="001B77B6">
        <w:rPr>
          <w:rFonts w:cstheme="minorHAnsi"/>
        </w:rPr>
        <w:t>The schedule of a full- ti</w:t>
      </w:r>
      <w:r w:rsidR="00AA1130" w:rsidRPr="001B77B6">
        <w:rPr>
          <w:rFonts w:cstheme="minorHAnsi"/>
        </w:rPr>
        <w:t>me</w:t>
      </w:r>
      <w:r w:rsidRPr="001B77B6">
        <w:rPr>
          <w:rFonts w:cstheme="minorHAnsi"/>
        </w:rPr>
        <w:t xml:space="preserve"> equivalent </w:t>
      </w:r>
      <w:r w:rsidR="00AA1130" w:rsidRPr="001B77B6">
        <w:rPr>
          <w:rFonts w:cstheme="minorHAnsi"/>
        </w:rPr>
        <w:t>service provider or intervention spe</w:t>
      </w:r>
      <w:r w:rsidRPr="001B77B6">
        <w:rPr>
          <w:rFonts w:cstheme="minorHAnsi"/>
        </w:rPr>
        <w:t xml:space="preserve">cialist </w:t>
      </w:r>
      <w:r w:rsidR="00AA1130" w:rsidRPr="001B77B6">
        <w:rPr>
          <w:rFonts w:cstheme="minorHAnsi"/>
        </w:rPr>
        <w:t>with a teac</w:t>
      </w:r>
      <w:r w:rsidRPr="001B77B6">
        <w:rPr>
          <w:rFonts w:cstheme="minorHAnsi"/>
        </w:rPr>
        <w:t xml:space="preserve">her day of six hours or longer, </w:t>
      </w:r>
      <w:r w:rsidR="00AA1130" w:rsidRPr="001B77B6">
        <w:rPr>
          <w:rFonts w:cstheme="minorHAnsi"/>
        </w:rPr>
        <w:t>excluding</w:t>
      </w:r>
      <w:r w:rsidRPr="001B77B6">
        <w:rPr>
          <w:rFonts w:cstheme="minorHAnsi"/>
        </w:rPr>
        <w:t xml:space="preserve"> the</w:t>
      </w:r>
      <w:r w:rsidR="00AA1130" w:rsidRPr="001B77B6">
        <w:rPr>
          <w:rFonts w:cstheme="minorHAnsi"/>
        </w:rPr>
        <w:t xml:space="preserve"> lunch</w:t>
      </w:r>
      <w:r w:rsidRPr="001B77B6">
        <w:rPr>
          <w:rFonts w:cstheme="minorHAnsi"/>
        </w:rPr>
        <w:t xml:space="preserve"> period</w:t>
      </w:r>
      <w:r w:rsidR="00AA1130" w:rsidRPr="001B77B6">
        <w:rPr>
          <w:rFonts w:cstheme="minorHAnsi"/>
        </w:rPr>
        <w:t xml:space="preserve">, </w:t>
      </w:r>
      <w:r w:rsidRPr="001B77B6">
        <w:rPr>
          <w:rFonts w:cstheme="minorHAnsi"/>
        </w:rPr>
        <w:t xml:space="preserve">shall include two hundred minutes per week for the purposes of </w:t>
      </w:r>
      <w:r w:rsidR="00AA1130" w:rsidRPr="001B77B6">
        <w:rPr>
          <w:rFonts w:cstheme="minorHAnsi"/>
        </w:rPr>
        <w:t>plannin</w:t>
      </w:r>
      <w:r w:rsidR="008C76F1">
        <w:rPr>
          <w:rFonts w:cstheme="minorHAnsi"/>
        </w:rPr>
        <w:t>g</w:t>
      </w:r>
      <w:r w:rsidR="0011520C">
        <w:rPr>
          <w:rFonts w:cstheme="minorHAnsi"/>
        </w:rPr>
        <w:t>.</w:t>
      </w:r>
    </w:p>
    <w:p w:rsidR="008A4713" w:rsidRDefault="008C76F1" w:rsidP="003364BF">
      <w:pPr>
        <w:pStyle w:val="ListParagraph"/>
        <w:ind w:hanging="360"/>
        <w:jc w:val="right"/>
        <w:rPr>
          <w:rFonts w:cstheme="minorHAnsi"/>
          <w:b/>
          <w:sz w:val="20"/>
          <w:szCs w:val="20"/>
        </w:rPr>
      </w:pPr>
      <w:r w:rsidRPr="00DF49AA">
        <w:rPr>
          <w:rFonts w:cstheme="minorHAnsi"/>
          <w:b/>
          <w:sz w:val="20"/>
          <w:szCs w:val="20"/>
        </w:rPr>
        <w:t>Source:</w:t>
      </w:r>
      <w:r w:rsidRPr="00DF49AA">
        <w:rPr>
          <w:rFonts w:cstheme="minorHAnsi"/>
          <w:sz w:val="20"/>
          <w:szCs w:val="20"/>
        </w:rPr>
        <w:t xml:space="preserve"> </w:t>
      </w:r>
      <w:r w:rsidR="008A4713" w:rsidRPr="00DF49AA">
        <w:rPr>
          <w:rFonts w:cstheme="minorHAnsi"/>
          <w:b/>
          <w:sz w:val="20"/>
          <w:szCs w:val="20"/>
        </w:rPr>
        <w:t>Ohio Admin. Code 3</w:t>
      </w:r>
      <w:r w:rsidR="00AA1130" w:rsidRPr="00DF49AA">
        <w:rPr>
          <w:rFonts w:cstheme="minorHAnsi"/>
          <w:b/>
          <w:sz w:val="20"/>
          <w:szCs w:val="20"/>
        </w:rPr>
        <w:t>301-35-05(A</w:t>
      </w:r>
      <w:r w:rsidR="00C20EFC" w:rsidRPr="00DF49AA">
        <w:rPr>
          <w:rFonts w:cstheme="minorHAnsi"/>
          <w:b/>
          <w:sz w:val="20"/>
          <w:szCs w:val="20"/>
        </w:rPr>
        <w:t>)(</w:t>
      </w:r>
      <w:r w:rsidR="00AA1130" w:rsidRPr="00DF49AA">
        <w:rPr>
          <w:rFonts w:cstheme="minorHAnsi"/>
          <w:b/>
          <w:sz w:val="20"/>
          <w:szCs w:val="20"/>
        </w:rPr>
        <w:t>9)</w:t>
      </w:r>
    </w:p>
    <w:p w:rsidR="003364BF" w:rsidRPr="00DF49AA" w:rsidRDefault="003364BF" w:rsidP="003364BF">
      <w:pPr>
        <w:pStyle w:val="ListParagraph"/>
        <w:ind w:hanging="360"/>
        <w:jc w:val="right"/>
        <w:rPr>
          <w:rFonts w:cstheme="minorHAnsi"/>
          <w:sz w:val="20"/>
          <w:szCs w:val="20"/>
          <w:u w:val="single"/>
        </w:rPr>
      </w:pPr>
    </w:p>
    <w:p w:rsidR="008C76F1" w:rsidRPr="00216A55" w:rsidRDefault="00AA1130" w:rsidP="003364BF">
      <w:pPr>
        <w:pStyle w:val="ListParagraph"/>
        <w:numPr>
          <w:ilvl w:val="0"/>
          <w:numId w:val="11"/>
        </w:numPr>
        <w:ind w:left="720"/>
        <w:rPr>
          <w:rFonts w:cstheme="minorHAnsi"/>
          <w:b/>
        </w:rPr>
      </w:pPr>
      <w:r w:rsidRPr="00216A55">
        <w:rPr>
          <w:rFonts w:cstheme="minorHAnsi"/>
          <w:b/>
        </w:rPr>
        <w:t xml:space="preserve">Additional time for: </w:t>
      </w:r>
    </w:p>
    <w:p w:rsidR="00DF49AA" w:rsidRPr="00C20EFC" w:rsidRDefault="00DF49AA" w:rsidP="003364BF">
      <w:pPr>
        <w:pStyle w:val="ListParagraph"/>
        <w:ind w:hanging="360"/>
        <w:rPr>
          <w:rFonts w:cstheme="minorHAnsi"/>
          <w:b/>
          <w:u w:val="single"/>
        </w:rPr>
      </w:pPr>
    </w:p>
    <w:p w:rsidR="00751EB9" w:rsidRPr="001B77B6" w:rsidRDefault="008A4713" w:rsidP="003364BF">
      <w:pPr>
        <w:pStyle w:val="ListParagraph"/>
        <w:numPr>
          <w:ilvl w:val="0"/>
          <w:numId w:val="13"/>
        </w:numPr>
        <w:tabs>
          <w:tab w:val="left" w:pos="1800"/>
        </w:tabs>
        <w:ind w:left="990" w:hanging="270"/>
        <w:rPr>
          <w:rFonts w:cstheme="minorHAnsi"/>
        </w:rPr>
      </w:pPr>
      <w:r w:rsidRPr="001B77B6">
        <w:rPr>
          <w:rFonts w:cstheme="minorHAnsi"/>
        </w:rPr>
        <w:t>Diagnostic testing and classroom observation; coordination of the program; p</w:t>
      </w:r>
      <w:r w:rsidR="00AA1130" w:rsidRPr="001B77B6">
        <w:rPr>
          <w:rFonts w:cstheme="minorHAnsi"/>
        </w:rPr>
        <w:t>arent, staff and agency conferences c</w:t>
      </w:r>
      <w:r w:rsidRPr="001B77B6">
        <w:rPr>
          <w:rFonts w:cstheme="minorHAnsi"/>
        </w:rPr>
        <w:t>oncerning individual children; s</w:t>
      </w:r>
      <w:r w:rsidR="00AA1130" w:rsidRPr="001B77B6">
        <w:rPr>
          <w:rFonts w:cstheme="minorHAnsi"/>
        </w:rPr>
        <w:t>taff develop</w:t>
      </w:r>
      <w:r w:rsidRPr="001B77B6">
        <w:rPr>
          <w:rFonts w:cstheme="minorHAnsi"/>
        </w:rPr>
        <w:t>ment activities and follow up; the d</w:t>
      </w:r>
      <w:r w:rsidR="000A695A" w:rsidRPr="001B77B6">
        <w:rPr>
          <w:rFonts w:cstheme="minorHAnsi"/>
        </w:rPr>
        <w:t xml:space="preserve">emands of </w:t>
      </w:r>
      <w:r w:rsidR="00751EB9" w:rsidRPr="001B77B6">
        <w:rPr>
          <w:rFonts w:cstheme="minorHAnsi"/>
        </w:rPr>
        <w:t>an itinerant schedule</w:t>
      </w:r>
      <w:r w:rsidR="007569E0" w:rsidRPr="001B77B6">
        <w:rPr>
          <w:rFonts w:cstheme="minorHAnsi"/>
        </w:rPr>
        <w:t xml:space="preserve">, including </w:t>
      </w:r>
      <w:r w:rsidRPr="001B77B6">
        <w:rPr>
          <w:rFonts w:cstheme="minorHAnsi"/>
        </w:rPr>
        <w:t xml:space="preserve">the </w:t>
      </w:r>
      <w:r w:rsidR="007569E0" w:rsidRPr="001B77B6">
        <w:rPr>
          <w:rFonts w:cstheme="minorHAnsi"/>
        </w:rPr>
        <w:t>number of buildings</w:t>
      </w:r>
      <w:r w:rsidRPr="001B77B6">
        <w:rPr>
          <w:rFonts w:cstheme="minorHAnsi"/>
        </w:rPr>
        <w:t xml:space="preserve">, the </w:t>
      </w:r>
      <w:r w:rsidR="007569E0" w:rsidRPr="001B77B6">
        <w:rPr>
          <w:rFonts w:cstheme="minorHAnsi"/>
        </w:rPr>
        <w:t>distance</w:t>
      </w:r>
      <w:r w:rsidRPr="001B77B6">
        <w:rPr>
          <w:rFonts w:cstheme="minorHAnsi"/>
        </w:rPr>
        <w:t xml:space="preserve"> between buildings</w:t>
      </w:r>
      <w:r w:rsidR="007569E0" w:rsidRPr="001B77B6">
        <w:rPr>
          <w:rFonts w:cstheme="minorHAnsi"/>
        </w:rPr>
        <w:t xml:space="preserve"> and travel.</w:t>
      </w:r>
    </w:p>
    <w:p w:rsidR="00DF49AA" w:rsidRPr="003364BF" w:rsidRDefault="0055211C" w:rsidP="003364BF">
      <w:pPr>
        <w:jc w:val="right"/>
        <w:rPr>
          <w:rFonts w:cstheme="minorHAnsi"/>
          <w:b/>
          <w:sz w:val="20"/>
          <w:szCs w:val="20"/>
        </w:rPr>
      </w:pPr>
      <w:r w:rsidRPr="00DF49AA">
        <w:rPr>
          <w:rFonts w:cstheme="minorHAnsi"/>
          <w:b/>
          <w:sz w:val="20"/>
          <w:szCs w:val="20"/>
        </w:rPr>
        <w:t xml:space="preserve">Source: Ohio Adm. Code </w:t>
      </w:r>
      <w:r w:rsidR="00FC6D3A" w:rsidRPr="00DF49AA">
        <w:rPr>
          <w:rFonts w:cstheme="minorHAnsi"/>
          <w:b/>
          <w:sz w:val="20"/>
          <w:szCs w:val="20"/>
        </w:rPr>
        <w:t>3301-51-09(I)</w:t>
      </w:r>
      <w:r w:rsidR="00C20EFC" w:rsidRPr="00DF49AA">
        <w:rPr>
          <w:rFonts w:cstheme="minorHAnsi"/>
          <w:b/>
          <w:sz w:val="20"/>
          <w:szCs w:val="20"/>
        </w:rPr>
        <w:t>(1)(a-d)</w:t>
      </w:r>
      <w:r w:rsidR="00DF49AA">
        <w:rPr>
          <w:rFonts w:cstheme="minorHAnsi"/>
          <w:b/>
        </w:rPr>
        <w:br w:type="page"/>
      </w:r>
    </w:p>
    <w:p w:rsidR="00DF49AA" w:rsidRDefault="00DF49AA" w:rsidP="00DF49AA">
      <w:pPr>
        <w:ind w:left="360"/>
        <w:rPr>
          <w:rFonts w:cstheme="minorHAnsi"/>
          <w:b/>
        </w:rPr>
      </w:pPr>
    </w:p>
    <w:p w:rsidR="003364BF" w:rsidRDefault="003364BF" w:rsidP="00216A55">
      <w:pPr>
        <w:ind w:left="540" w:hanging="450"/>
        <w:rPr>
          <w:rFonts w:cstheme="minorHAnsi"/>
          <w:b/>
        </w:rPr>
      </w:pPr>
    </w:p>
    <w:p w:rsidR="003364BF" w:rsidRDefault="003364BF" w:rsidP="00216A55">
      <w:pPr>
        <w:ind w:left="540" w:hanging="450"/>
        <w:rPr>
          <w:rFonts w:cstheme="minorHAnsi"/>
          <w:b/>
        </w:rPr>
      </w:pPr>
    </w:p>
    <w:p w:rsidR="003364BF" w:rsidRDefault="003364BF" w:rsidP="00216A55">
      <w:pPr>
        <w:ind w:left="540" w:hanging="450"/>
        <w:rPr>
          <w:rFonts w:cstheme="minorHAnsi"/>
          <w:b/>
        </w:rPr>
      </w:pPr>
    </w:p>
    <w:p w:rsidR="00751EB9" w:rsidRPr="00216A55" w:rsidRDefault="00DF49AA" w:rsidP="00216A55">
      <w:pPr>
        <w:ind w:left="540" w:hanging="450"/>
        <w:rPr>
          <w:rFonts w:cstheme="minorHAnsi"/>
          <w:b/>
        </w:rPr>
      </w:pPr>
      <w:r w:rsidRPr="00216A55">
        <w:rPr>
          <w:rFonts w:cstheme="minorHAnsi"/>
          <w:b/>
        </w:rPr>
        <w:t>2a.</w:t>
      </w:r>
      <w:r w:rsidRPr="00216A55">
        <w:rPr>
          <w:rFonts w:cstheme="minorHAnsi"/>
          <w:b/>
        </w:rPr>
        <w:tab/>
      </w:r>
      <w:r w:rsidR="00EE2D87" w:rsidRPr="00216A55">
        <w:rPr>
          <w:rFonts w:cstheme="minorHAnsi"/>
          <w:b/>
        </w:rPr>
        <w:t>Related Service Providers sha</w:t>
      </w:r>
      <w:r w:rsidR="008A4713" w:rsidRPr="00216A55">
        <w:rPr>
          <w:rFonts w:cstheme="minorHAnsi"/>
          <w:b/>
        </w:rPr>
        <w:t xml:space="preserve">ll </w:t>
      </w:r>
      <w:r w:rsidR="00751EB9" w:rsidRPr="00216A55">
        <w:rPr>
          <w:rFonts w:cstheme="minorHAnsi"/>
          <w:b/>
        </w:rPr>
        <w:t xml:space="preserve">provide direct services </w:t>
      </w:r>
      <w:r w:rsidR="005B6909" w:rsidRPr="00216A55">
        <w:rPr>
          <w:rStyle w:val="FootnoteReference"/>
          <w:rFonts w:cstheme="minorHAnsi"/>
          <w:b/>
        </w:rPr>
        <w:footnoteReference w:id="1"/>
      </w:r>
      <w:r w:rsidR="005B6909" w:rsidRPr="00216A55">
        <w:rPr>
          <w:rFonts w:cstheme="minorHAnsi"/>
          <w:b/>
        </w:rPr>
        <w:t xml:space="preserve"> </w:t>
      </w:r>
      <w:r w:rsidR="008A4713" w:rsidRPr="00216A55">
        <w:rPr>
          <w:rFonts w:cstheme="minorHAnsi"/>
          <w:b/>
        </w:rPr>
        <w:t>in accordance with the following ratios:</w:t>
      </w:r>
      <w:r w:rsidR="001B77B6" w:rsidRPr="00216A55">
        <w:rPr>
          <w:rStyle w:val="FootnoteReference"/>
          <w:rFonts w:cstheme="minorHAnsi"/>
          <w:b/>
        </w:rPr>
        <w:footnoteReference w:id="2"/>
      </w:r>
    </w:p>
    <w:p w:rsidR="00751EB9" w:rsidRPr="001B77B6" w:rsidRDefault="00751EB9" w:rsidP="008A4713">
      <w:pPr>
        <w:rPr>
          <w:rFonts w:cstheme="minorHAnsi"/>
          <w:b/>
        </w:rPr>
      </w:pPr>
    </w:p>
    <w:tbl>
      <w:tblPr>
        <w:tblStyle w:val="TableGrid"/>
        <w:tblW w:w="0" w:type="auto"/>
        <w:jc w:val="center"/>
        <w:tblInd w:w="-1058" w:type="dxa"/>
        <w:tblLook w:val="04A0" w:firstRow="1" w:lastRow="0" w:firstColumn="1" w:lastColumn="0" w:noHBand="0" w:noVBand="1"/>
      </w:tblPr>
      <w:tblGrid>
        <w:gridCol w:w="4286"/>
        <w:gridCol w:w="2343"/>
        <w:gridCol w:w="739"/>
        <w:gridCol w:w="1240"/>
      </w:tblGrid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Services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School Age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Preschool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Adapted Physical Education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100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100</w:t>
            </w:r>
          </w:p>
        </w:tc>
      </w:tr>
      <w:tr w:rsidR="00751EB9" w:rsidRPr="001B77B6" w:rsidTr="00670D2F">
        <w:trPr>
          <w:trHeight w:val="287"/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Audiologist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100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75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Occupational Therapist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50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40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Orientation &amp; Mobility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50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40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Physical Therapist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50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40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  <w:vAlign w:val="center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Speech-Language Pathologist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80</w:t>
            </w:r>
          </w:p>
          <w:p w:rsidR="00751EB9" w:rsidRPr="001B77B6" w:rsidRDefault="00751EB9" w:rsidP="00670D2F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50 MD,HI,</w:t>
            </w:r>
            <w:r w:rsidR="00670D2F">
              <w:rPr>
                <w:rFonts w:cstheme="minorHAnsi"/>
              </w:rPr>
              <w:t>O</w:t>
            </w:r>
            <w:r w:rsidRPr="001B77B6">
              <w:rPr>
                <w:rFonts w:cstheme="minorHAnsi"/>
              </w:rPr>
              <w:t>H,OHI</w:t>
            </w:r>
            <w:r w:rsidR="00A8534A">
              <w:rPr>
                <w:rFonts w:cstheme="minorHAnsi"/>
              </w:rPr>
              <w:t>,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50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School Psychologist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125</w:t>
            </w:r>
          </w:p>
        </w:tc>
        <w:tc>
          <w:tcPr>
            <w:tcW w:w="708" w:type="dxa"/>
          </w:tcPr>
          <w:p w:rsidR="00751EB9" w:rsidRPr="001B77B6" w:rsidRDefault="00E668DD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AND</w:t>
            </w:r>
            <w:r w:rsidRPr="001B77B6">
              <w:rPr>
                <w:rStyle w:val="FootnoteReference"/>
                <w:rFonts w:cstheme="minorHAnsi"/>
              </w:rPr>
              <w:footnoteReference w:id="3"/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75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Work Study Coordinator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75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N/A</w:t>
            </w:r>
          </w:p>
        </w:tc>
      </w:tr>
      <w:tr w:rsidR="00751EB9" w:rsidRPr="001B77B6" w:rsidTr="00670D2F">
        <w:trPr>
          <w:jc w:val="center"/>
        </w:trPr>
        <w:tc>
          <w:tcPr>
            <w:tcW w:w="4286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Vocational Sp</w:t>
            </w:r>
            <w:r w:rsidR="00E668DD" w:rsidRPr="001B77B6">
              <w:rPr>
                <w:rFonts w:cstheme="minorHAnsi"/>
              </w:rPr>
              <w:t>ecial</w:t>
            </w:r>
            <w:r w:rsidRPr="001B77B6">
              <w:rPr>
                <w:rFonts w:cstheme="minorHAnsi"/>
              </w:rPr>
              <w:t xml:space="preserve"> Ed</w:t>
            </w:r>
            <w:r w:rsidR="00E668DD" w:rsidRPr="001B77B6">
              <w:rPr>
                <w:rFonts w:cstheme="minorHAnsi"/>
              </w:rPr>
              <w:t>ucation</w:t>
            </w:r>
            <w:r w:rsidRPr="001B77B6">
              <w:rPr>
                <w:rFonts w:cstheme="minorHAnsi"/>
              </w:rPr>
              <w:t xml:space="preserve"> Coordinator</w:t>
            </w:r>
          </w:p>
        </w:tc>
        <w:tc>
          <w:tcPr>
            <w:tcW w:w="2343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50</w:t>
            </w:r>
          </w:p>
        </w:tc>
        <w:tc>
          <w:tcPr>
            <w:tcW w:w="708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OR</w:t>
            </w:r>
          </w:p>
        </w:tc>
        <w:tc>
          <w:tcPr>
            <w:tcW w:w="1240" w:type="dxa"/>
          </w:tcPr>
          <w:p w:rsidR="00751EB9" w:rsidRPr="001B77B6" w:rsidRDefault="00751EB9" w:rsidP="00DF49AA">
            <w:pPr>
              <w:rPr>
                <w:rFonts w:cstheme="minorHAnsi"/>
              </w:rPr>
            </w:pPr>
            <w:r w:rsidRPr="001B77B6">
              <w:rPr>
                <w:rFonts w:cstheme="minorHAnsi"/>
              </w:rPr>
              <w:t>N/A</w:t>
            </w:r>
          </w:p>
        </w:tc>
      </w:tr>
    </w:tbl>
    <w:p w:rsidR="00751EB9" w:rsidRPr="00DF49AA" w:rsidRDefault="0055211C" w:rsidP="003364BF">
      <w:pPr>
        <w:jc w:val="right"/>
        <w:rPr>
          <w:rFonts w:cstheme="minorHAnsi"/>
          <w:b/>
          <w:sz w:val="20"/>
          <w:szCs w:val="20"/>
        </w:rPr>
      </w:pPr>
      <w:r w:rsidRPr="00DF49AA">
        <w:rPr>
          <w:rFonts w:cstheme="minorHAnsi"/>
          <w:b/>
          <w:sz w:val="20"/>
          <w:szCs w:val="20"/>
        </w:rPr>
        <w:t>Source: Ohio Admin.</w:t>
      </w:r>
      <w:r w:rsidR="00E668DD" w:rsidRPr="00DF49AA">
        <w:rPr>
          <w:rFonts w:cstheme="minorHAnsi"/>
          <w:b/>
          <w:sz w:val="20"/>
          <w:szCs w:val="20"/>
        </w:rPr>
        <w:t xml:space="preserve"> Code</w:t>
      </w:r>
      <w:r w:rsidRPr="00DF49AA">
        <w:rPr>
          <w:rFonts w:cstheme="minorHAnsi"/>
          <w:b/>
          <w:sz w:val="20"/>
          <w:szCs w:val="20"/>
        </w:rPr>
        <w:t xml:space="preserve"> 3301-51-09</w:t>
      </w:r>
      <w:r w:rsidR="00861558" w:rsidRPr="00DF49AA">
        <w:rPr>
          <w:rFonts w:cstheme="minorHAnsi"/>
          <w:b/>
          <w:sz w:val="20"/>
          <w:szCs w:val="20"/>
        </w:rPr>
        <w:t>(I)(3-</w:t>
      </w:r>
      <w:r w:rsidR="00E668DD" w:rsidRPr="00DF49AA">
        <w:rPr>
          <w:rFonts w:cstheme="minorHAnsi"/>
          <w:b/>
          <w:sz w:val="20"/>
          <w:szCs w:val="20"/>
        </w:rPr>
        <w:t>4)</w:t>
      </w:r>
    </w:p>
    <w:p w:rsidR="00DF49AA" w:rsidRDefault="00DF49AA" w:rsidP="00DF49AA">
      <w:pPr>
        <w:ind w:left="720"/>
        <w:rPr>
          <w:rFonts w:cstheme="minorHAnsi"/>
          <w:b/>
        </w:rPr>
      </w:pPr>
    </w:p>
    <w:p w:rsidR="00751EB9" w:rsidRPr="003364BF" w:rsidRDefault="00B31975" w:rsidP="00DF49AA">
      <w:pPr>
        <w:ind w:left="720"/>
        <w:rPr>
          <w:rFonts w:cstheme="minorHAnsi"/>
          <w:b/>
        </w:rPr>
      </w:pPr>
      <w:r w:rsidRPr="003364BF">
        <w:rPr>
          <w:rFonts w:cstheme="minorHAnsi"/>
          <w:b/>
        </w:rPr>
        <w:t>Occupational Therapy Assistants</w:t>
      </w:r>
    </w:p>
    <w:p w:rsidR="00DF49AA" w:rsidRDefault="00DF49AA" w:rsidP="00DF49AA">
      <w:pPr>
        <w:ind w:left="720"/>
        <w:rPr>
          <w:rFonts w:cstheme="minorHAnsi"/>
        </w:rPr>
      </w:pPr>
    </w:p>
    <w:p w:rsidR="00751EB9" w:rsidRPr="001B77B6" w:rsidRDefault="00B31975" w:rsidP="00DF49AA">
      <w:pPr>
        <w:ind w:left="720"/>
        <w:rPr>
          <w:rFonts w:cstheme="minorHAnsi"/>
        </w:rPr>
      </w:pPr>
      <w:r w:rsidRPr="001B77B6">
        <w:rPr>
          <w:rFonts w:cstheme="minorHAnsi"/>
        </w:rPr>
        <w:t xml:space="preserve">An occupational therapy assistant must be supervised as required by rule </w:t>
      </w:r>
      <w:r w:rsidR="006C3C87">
        <w:rPr>
          <w:rFonts w:cstheme="minorHAnsi"/>
        </w:rPr>
        <w:t>4755-7-01 of the Administrative</w:t>
      </w:r>
      <w:r w:rsidR="00E43706">
        <w:rPr>
          <w:rFonts w:cstheme="minorHAnsi"/>
        </w:rPr>
        <w:t xml:space="preserve"> </w:t>
      </w:r>
      <w:r w:rsidRPr="001B77B6">
        <w:rPr>
          <w:rFonts w:cstheme="minorHAnsi"/>
        </w:rPr>
        <w:t>Code.</w:t>
      </w:r>
    </w:p>
    <w:p w:rsidR="00B31975" w:rsidRPr="003364BF" w:rsidRDefault="00B31975" w:rsidP="00DF49AA">
      <w:pPr>
        <w:jc w:val="right"/>
        <w:rPr>
          <w:rFonts w:cstheme="minorHAnsi"/>
          <w:b/>
          <w:sz w:val="20"/>
          <w:szCs w:val="20"/>
        </w:rPr>
      </w:pPr>
      <w:r w:rsidRPr="003364BF">
        <w:rPr>
          <w:rFonts w:cstheme="minorHAnsi"/>
          <w:b/>
          <w:sz w:val="20"/>
          <w:szCs w:val="20"/>
        </w:rPr>
        <w:t xml:space="preserve">Source: Ohio </w:t>
      </w:r>
      <w:r w:rsidR="00E43706" w:rsidRPr="003364BF">
        <w:rPr>
          <w:rFonts w:cstheme="minorHAnsi"/>
          <w:b/>
          <w:sz w:val="20"/>
          <w:szCs w:val="20"/>
        </w:rPr>
        <w:t xml:space="preserve">Admin. </w:t>
      </w:r>
      <w:r w:rsidRPr="003364BF">
        <w:rPr>
          <w:rFonts w:cstheme="minorHAnsi"/>
          <w:b/>
          <w:sz w:val="20"/>
          <w:szCs w:val="20"/>
        </w:rPr>
        <w:t>Code 3301-51-09(I)(5)(d)</w:t>
      </w:r>
    </w:p>
    <w:p w:rsidR="00DF49AA" w:rsidRDefault="00DF49AA" w:rsidP="00DF49AA">
      <w:pPr>
        <w:ind w:left="720"/>
        <w:rPr>
          <w:rFonts w:cstheme="minorHAnsi"/>
          <w:b/>
        </w:rPr>
      </w:pPr>
    </w:p>
    <w:p w:rsidR="00B31975" w:rsidRPr="003364BF" w:rsidRDefault="00B31975" w:rsidP="00DF49AA">
      <w:pPr>
        <w:ind w:left="720"/>
        <w:rPr>
          <w:rFonts w:cstheme="minorHAnsi"/>
          <w:b/>
        </w:rPr>
      </w:pPr>
      <w:r w:rsidRPr="003364BF">
        <w:rPr>
          <w:rFonts w:cstheme="minorHAnsi"/>
          <w:b/>
        </w:rPr>
        <w:t>Physical Therapy Assistants</w:t>
      </w:r>
    </w:p>
    <w:p w:rsidR="00DF49AA" w:rsidRDefault="00DF49AA" w:rsidP="00DF49AA">
      <w:pPr>
        <w:ind w:left="720"/>
        <w:rPr>
          <w:rFonts w:cstheme="minorHAnsi"/>
        </w:rPr>
      </w:pPr>
    </w:p>
    <w:p w:rsidR="00B31975" w:rsidRPr="001B77B6" w:rsidRDefault="00B31975" w:rsidP="00DF49AA">
      <w:pPr>
        <w:ind w:left="720"/>
        <w:rPr>
          <w:rFonts w:cstheme="minorHAnsi"/>
        </w:rPr>
      </w:pPr>
      <w:r w:rsidRPr="001B77B6">
        <w:rPr>
          <w:rFonts w:cstheme="minorHAnsi"/>
        </w:rPr>
        <w:t>A physical therapy assistant must be supervised as required by Chapter 4755-27 of the Administrative Code.</w:t>
      </w:r>
    </w:p>
    <w:p w:rsidR="000A695A" w:rsidRPr="00DF49AA" w:rsidRDefault="00B31975" w:rsidP="00DF49AA">
      <w:pPr>
        <w:ind w:left="720"/>
        <w:jc w:val="right"/>
        <w:rPr>
          <w:rFonts w:cstheme="minorHAnsi"/>
          <w:b/>
          <w:sz w:val="20"/>
          <w:szCs w:val="20"/>
        </w:rPr>
      </w:pPr>
      <w:r w:rsidRPr="00DF49AA">
        <w:rPr>
          <w:rFonts w:cstheme="minorHAnsi"/>
          <w:b/>
          <w:sz w:val="20"/>
          <w:szCs w:val="20"/>
        </w:rPr>
        <w:t xml:space="preserve">Source: Ohio </w:t>
      </w:r>
      <w:r w:rsidR="00E43706" w:rsidRPr="00DF49AA">
        <w:rPr>
          <w:rFonts w:cstheme="minorHAnsi"/>
          <w:b/>
          <w:sz w:val="20"/>
          <w:szCs w:val="20"/>
        </w:rPr>
        <w:t>Admin</w:t>
      </w:r>
      <w:r w:rsidR="00E43706">
        <w:rPr>
          <w:rFonts w:cstheme="minorHAnsi"/>
          <w:b/>
          <w:sz w:val="20"/>
          <w:szCs w:val="20"/>
        </w:rPr>
        <w:t>.</w:t>
      </w:r>
      <w:r w:rsidR="00E43706" w:rsidRPr="00DF49AA">
        <w:rPr>
          <w:rFonts w:cstheme="minorHAnsi"/>
          <w:b/>
          <w:sz w:val="20"/>
          <w:szCs w:val="20"/>
        </w:rPr>
        <w:t xml:space="preserve"> </w:t>
      </w:r>
      <w:r w:rsidR="00311E9C" w:rsidRPr="00DF49AA">
        <w:rPr>
          <w:rFonts w:cstheme="minorHAnsi"/>
          <w:b/>
          <w:sz w:val="20"/>
          <w:szCs w:val="20"/>
        </w:rPr>
        <w:t>Code 3301-51-09(I)(5)(e)</w:t>
      </w:r>
    </w:p>
    <w:p w:rsidR="00DF49AA" w:rsidRDefault="00DF49AA" w:rsidP="00DF49AA">
      <w:pPr>
        <w:rPr>
          <w:rFonts w:cstheme="minorHAnsi"/>
          <w:b/>
        </w:rPr>
      </w:pPr>
    </w:p>
    <w:p w:rsidR="00DF49AA" w:rsidRDefault="00DF49AA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0F1B39" w:rsidRDefault="000F1B39" w:rsidP="00DF49AA">
      <w:pPr>
        <w:tabs>
          <w:tab w:val="left" w:pos="720"/>
        </w:tabs>
        <w:ind w:left="720" w:hanging="360"/>
        <w:rPr>
          <w:rFonts w:cstheme="minorHAnsi"/>
          <w:b/>
        </w:rPr>
      </w:pPr>
    </w:p>
    <w:p w:rsidR="003364BF" w:rsidRDefault="003364BF" w:rsidP="00216A55">
      <w:pPr>
        <w:tabs>
          <w:tab w:val="left" w:pos="540"/>
        </w:tabs>
        <w:ind w:left="540" w:hanging="450"/>
        <w:rPr>
          <w:rFonts w:cstheme="minorHAnsi"/>
          <w:b/>
        </w:rPr>
      </w:pPr>
    </w:p>
    <w:p w:rsidR="003364BF" w:rsidRDefault="003364BF" w:rsidP="00216A55">
      <w:pPr>
        <w:tabs>
          <w:tab w:val="left" w:pos="540"/>
        </w:tabs>
        <w:ind w:left="540" w:hanging="450"/>
        <w:rPr>
          <w:rFonts w:cstheme="minorHAnsi"/>
          <w:b/>
        </w:rPr>
      </w:pPr>
    </w:p>
    <w:p w:rsidR="003364BF" w:rsidRDefault="003364BF" w:rsidP="00216A55">
      <w:pPr>
        <w:tabs>
          <w:tab w:val="left" w:pos="540"/>
        </w:tabs>
        <w:ind w:left="540" w:hanging="450"/>
        <w:rPr>
          <w:rFonts w:cstheme="minorHAnsi"/>
          <w:b/>
        </w:rPr>
      </w:pPr>
    </w:p>
    <w:p w:rsidR="00972F52" w:rsidRPr="00DF49AA" w:rsidRDefault="00DF49AA" w:rsidP="00216A55">
      <w:pPr>
        <w:tabs>
          <w:tab w:val="left" w:pos="540"/>
        </w:tabs>
        <w:ind w:left="540" w:hanging="450"/>
        <w:rPr>
          <w:rFonts w:cstheme="minorHAnsi"/>
          <w:b/>
        </w:rPr>
      </w:pPr>
      <w:r>
        <w:rPr>
          <w:rFonts w:cstheme="minorHAnsi"/>
          <w:b/>
        </w:rPr>
        <w:t>2b.</w:t>
      </w:r>
      <w:r>
        <w:rPr>
          <w:rFonts w:cstheme="minorHAnsi"/>
          <w:b/>
        </w:rPr>
        <w:tab/>
      </w:r>
      <w:r w:rsidR="00EE2D87" w:rsidRPr="00DF49AA">
        <w:rPr>
          <w:rFonts w:cstheme="minorHAnsi"/>
          <w:b/>
        </w:rPr>
        <w:t>School-age Service Providers (</w:t>
      </w:r>
      <w:r w:rsidR="00972F52" w:rsidRPr="00DF49AA">
        <w:rPr>
          <w:rFonts w:cstheme="minorHAnsi"/>
          <w:b/>
        </w:rPr>
        <w:t>Intervention Specialists</w:t>
      </w:r>
      <w:r w:rsidR="00EE2D87" w:rsidRPr="00DF49AA">
        <w:rPr>
          <w:rFonts w:cstheme="minorHAnsi"/>
          <w:b/>
        </w:rPr>
        <w:t>) shall</w:t>
      </w:r>
      <w:r w:rsidR="00972F52" w:rsidRPr="00DF49AA">
        <w:rPr>
          <w:rFonts w:cstheme="minorHAnsi"/>
          <w:b/>
        </w:rPr>
        <w:t xml:space="preserve"> provide direct services </w:t>
      </w:r>
      <w:r w:rsidR="000A695A" w:rsidRPr="00DF49AA">
        <w:rPr>
          <w:rFonts w:cstheme="minorHAnsi"/>
          <w:b/>
        </w:rPr>
        <w:t>in accordance with the following ratios</w:t>
      </w:r>
      <w:r w:rsidR="00972F52" w:rsidRPr="00DF49AA">
        <w:rPr>
          <w:rFonts w:cstheme="minorHAnsi"/>
          <w:b/>
        </w:rPr>
        <w:t>:</w:t>
      </w:r>
    </w:p>
    <w:p w:rsidR="00972F52" w:rsidRPr="001B77B6" w:rsidRDefault="00972F52" w:rsidP="00972F52">
      <w:pPr>
        <w:ind w:left="1350"/>
        <w:rPr>
          <w:rFonts w:cstheme="minorHAnsi"/>
        </w:rPr>
      </w:pPr>
    </w:p>
    <w:tbl>
      <w:tblPr>
        <w:tblStyle w:val="TableGrid"/>
        <w:tblW w:w="10041" w:type="dxa"/>
        <w:jc w:val="center"/>
        <w:tblInd w:w="802" w:type="dxa"/>
        <w:tblLook w:val="0640" w:firstRow="0" w:lastRow="1" w:firstColumn="0" w:lastColumn="0" w:noHBand="1" w:noVBand="1"/>
      </w:tblPr>
      <w:tblGrid>
        <w:gridCol w:w="2610"/>
        <w:gridCol w:w="1800"/>
        <w:gridCol w:w="913"/>
        <w:gridCol w:w="1788"/>
        <w:gridCol w:w="899"/>
        <w:gridCol w:w="2031"/>
      </w:tblGrid>
      <w:tr w:rsidR="00412BAB" w:rsidRPr="001B77B6" w:rsidTr="003364BF">
        <w:trPr>
          <w:jc w:val="center"/>
        </w:trPr>
        <w:tc>
          <w:tcPr>
            <w:tcW w:w="10041" w:type="dxa"/>
            <w:gridSpan w:val="6"/>
            <w:shd w:val="clear" w:color="auto" w:fill="632423" w:themeFill="accent2" w:themeFillShade="80"/>
          </w:tcPr>
          <w:p w:rsidR="00412BAB" w:rsidRPr="001B77B6" w:rsidRDefault="00412BAB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Caseload Ratios for Intervention Specialists</w:t>
            </w:r>
            <w:r w:rsidR="004E6A27">
              <w:rPr>
                <w:rStyle w:val="FootnoteReference"/>
                <w:rFonts w:cstheme="minorHAnsi"/>
                <w:b/>
              </w:rPr>
              <w:footnoteReference w:id="4"/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  <w:vAlign w:val="center"/>
          </w:tcPr>
          <w:p w:rsidR="00972F52" w:rsidRPr="001B77B6" w:rsidRDefault="00972F52" w:rsidP="003364BF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Disability Category</w:t>
            </w:r>
          </w:p>
        </w:tc>
        <w:tc>
          <w:tcPr>
            <w:tcW w:w="2713" w:type="dxa"/>
            <w:gridSpan w:val="2"/>
            <w:vAlign w:val="center"/>
          </w:tcPr>
          <w:p w:rsidR="00972F52" w:rsidRPr="001B77B6" w:rsidRDefault="00972F52" w:rsidP="003364BF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By School Level</w:t>
            </w:r>
          </w:p>
        </w:tc>
        <w:tc>
          <w:tcPr>
            <w:tcW w:w="2687" w:type="dxa"/>
            <w:gridSpan w:val="2"/>
            <w:vAlign w:val="center"/>
          </w:tcPr>
          <w:p w:rsidR="00972F52" w:rsidRPr="001B77B6" w:rsidRDefault="00972F52" w:rsidP="003364BF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Per Instruction</w:t>
            </w:r>
            <w:r w:rsidR="0011520C">
              <w:rPr>
                <w:rFonts w:cstheme="minorHAnsi"/>
                <w:b/>
              </w:rPr>
              <w:t xml:space="preserve"> </w:t>
            </w:r>
            <w:r w:rsidRPr="001B77B6">
              <w:rPr>
                <w:rFonts w:cstheme="minorHAnsi"/>
                <w:b/>
              </w:rPr>
              <w:t>Period</w:t>
            </w:r>
          </w:p>
        </w:tc>
        <w:tc>
          <w:tcPr>
            <w:tcW w:w="2031" w:type="dxa"/>
            <w:vAlign w:val="center"/>
          </w:tcPr>
          <w:p w:rsidR="00972F52" w:rsidRPr="001B77B6" w:rsidRDefault="00972F52" w:rsidP="003364BF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Age Range Per</w:t>
            </w:r>
            <w:r w:rsidR="0011520C">
              <w:rPr>
                <w:rFonts w:cstheme="minorHAnsi"/>
                <w:b/>
              </w:rPr>
              <w:t xml:space="preserve"> I</w:t>
            </w:r>
            <w:r w:rsidRPr="001B77B6">
              <w:rPr>
                <w:rFonts w:cstheme="minorHAnsi"/>
                <w:b/>
              </w:rPr>
              <w:t>nstruction Period</w:t>
            </w:r>
          </w:p>
        </w:tc>
      </w:tr>
      <w:tr w:rsidR="0011520C" w:rsidRPr="001B77B6" w:rsidTr="003364BF">
        <w:trPr>
          <w:trHeight w:val="602"/>
          <w:jc w:val="center"/>
        </w:trPr>
        <w:tc>
          <w:tcPr>
            <w:tcW w:w="2610" w:type="dxa"/>
          </w:tcPr>
          <w:p w:rsidR="00972F52" w:rsidRPr="001B77B6" w:rsidRDefault="00972F52" w:rsidP="00DF49AA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Elementary Middle</w:t>
            </w:r>
            <w:r w:rsidR="00221205" w:rsidRPr="001B77B6">
              <w:rPr>
                <w:rFonts w:cstheme="minorHAnsi"/>
                <w:b/>
              </w:rPr>
              <w:t>/Jr. High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High</w:t>
            </w:r>
          </w:p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School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Elementary</w:t>
            </w:r>
          </w:p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Middle</w:t>
            </w:r>
            <w:r w:rsidR="00221205" w:rsidRPr="001B77B6">
              <w:rPr>
                <w:rFonts w:cstheme="minorHAnsi"/>
                <w:b/>
              </w:rPr>
              <w:t>/Jr. High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High</w:t>
            </w:r>
          </w:p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1B77B6">
              <w:rPr>
                <w:rFonts w:cstheme="minorHAnsi"/>
                <w:b/>
              </w:rPr>
              <w:t>School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972F52" w:rsidP="00DF49AA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>Cognitive Disabilities</w:t>
            </w: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16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24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12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16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60 Months</w:t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972F52" w:rsidP="00DF49AA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>SLD</w:t>
            </w: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16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24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12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12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60 Months</w:t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5B1F24" w:rsidP="00DF49AA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>HI, VI, OH, OHI</w:t>
            </w: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10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10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8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8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48 Months</w:t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972F52" w:rsidP="00DF49AA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>ED</w:t>
            </w:r>
            <w:r w:rsidRPr="001B77B6">
              <w:rPr>
                <w:rStyle w:val="FootnoteReference"/>
                <w:rFonts w:cstheme="minorHAnsi"/>
              </w:rPr>
              <w:footnoteReference w:id="5"/>
            </w: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12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12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10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10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48 Months</w:t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972F52" w:rsidP="00DF49AA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>MD</w:t>
            </w:r>
            <w:bookmarkStart w:id="1" w:name="_Ref303061804"/>
            <w:r w:rsidRPr="001B77B6">
              <w:rPr>
                <w:rStyle w:val="FootnoteReference"/>
                <w:rFonts w:cstheme="minorHAnsi"/>
              </w:rPr>
              <w:footnoteReference w:id="6"/>
            </w:r>
            <w:bookmarkEnd w:id="1"/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8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8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8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8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60 Months</w:t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15449B" w:rsidP="00CF5FA7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 xml:space="preserve">Autistic, Deaf-Blind, </w:t>
            </w:r>
            <w:r w:rsidR="00972F52" w:rsidRPr="001B77B6">
              <w:rPr>
                <w:rFonts w:cstheme="minorHAnsi"/>
              </w:rPr>
              <w:t>TBI</w:t>
            </w:r>
            <w:r w:rsidR="00CF5FA7" w:rsidRPr="001B77B6">
              <w:rPr>
                <w:rStyle w:val="FootnoteReference"/>
                <w:rFonts w:cstheme="minorHAnsi"/>
              </w:rPr>
              <w:fldChar w:fldCharType="begin"/>
            </w:r>
            <w:r w:rsidR="00CF5FA7" w:rsidRPr="001B77B6">
              <w:rPr>
                <w:rFonts w:cstheme="minorHAnsi"/>
              </w:rPr>
              <w:instrText xml:space="preserve"> NOTEREF _Ref303061804 \f \h </w:instrText>
            </w:r>
            <w:r w:rsidR="001B77B6" w:rsidRPr="001B77B6">
              <w:rPr>
                <w:rStyle w:val="FootnoteReference"/>
                <w:rFonts w:cstheme="minorHAnsi"/>
              </w:rPr>
              <w:instrText xml:space="preserve"> \* MERGEFORMAT </w:instrText>
            </w:r>
            <w:r w:rsidR="00CF5FA7" w:rsidRPr="001B77B6">
              <w:rPr>
                <w:rStyle w:val="FootnoteReference"/>
                <w:rFonts w:cstheme="minorHAnsi"/>
              </w:rPr>
            </w:r>
            <w:r w:rsidR="00CF5FA7" w:rsidRPr="001B77B6">
              <w:rPr>
                <w:rStyle w:val="FootnoteReference"/>
                <w:rFonts w:cstheme="minorHAnsi"/>
              </w:rPr>
              <w:fldChar w:fldCharType="separate"/>
            </w:r>
            <w:r w:rsidR="00B94258" w:rsidRPr="00B94258">
              <w:rPr>
                <w:rStyle w:val="FootnoteReference"/>
                <w:rFonts w:cstheme="minorHAnsi"/>
              </w:rPr>
              <w:t>6</w:t>
            </w:r>
            <w:r w:rsidR="00CF5FA7" w:rsidRPr="001B77B6">
              <w:rPr>
                <w:rStyle w:val="FootnoteReference"/>
                <w:rFonts w:cstheme="minorHAnsi"/>
              </w:rPr>
              <w:fldChar w:fldCharType="end"/>
            </w: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60 Months</w:t>
            </w:r>
          </w:p>
        </w:tc>
      </w:tr>
      <w:tr w:rsidR="0011520C" w:rsidRPr="001B77B6" w:rsidTr="003364BF">
        <w:trPr>
          <w:jc w:val="center"/>
        </w:trPr>
        <w:tc>
          <w:tcPr>
            <w:tcW w:w="2610" w:type="dxa"/>
          </w:tcPr>
          <w:p w:rsidR="00972F52" w:rsidRPr="001B77B6" w:rsidRDefault="00972F52" w:rsidP="00DF49AA">
            <w:pPr>
              <w:pStyle w:val="ListParagraph"/>
              <w:ind w:left="0"/>
              <w:rPr>
                <w:rFonts w:cstheme="minorHAnsi"/>
              </w:rPr>
            </w:pPr>
            <w:r w:rsidRPr="001B77B6">
              <w:rPr>
                <w:rFonts w:cstheme="minorHAnsi"/>
              </w:rPr>
              <w:t>Multiple Categories</w:t>
            </w:r>
            <w:r w:rsidRPr="001B77B6">
              <w:rPr>
                <w:rStyle w:val="FootnoteReference"/>
                <w:rFonts w:cstheme="minorHAnsi"/>
              </w:rPr>
              <w:footnoteReference w:id="7"/>
            </w:r>
          </w:p>
        </w:tc>
        <w:tc>
          <w:tcPr>
            <w:tcW w:w="1800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16</w:t>
            </w:r>
          </w:p>
        </w:tc>
        <w:tc>
          <w:tcPr>
            <w:tcW w:w="913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24</w:t>
            </w:r>
          </w:p>
        </w:tc>
        <w:tc>
          <w:tcPr>
            <w:tcW w:w="1788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16</w:t>
            </w:r>
          </w:p>
        </w:tc>
        <w:tc>
          <w:tcPr>
            <w:tcW w:w="899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24</w:t>
            </w:r>
          </w:p>
        </w:tc>
        <w:tc>
          <w:tcPr>
            <w:tcW w:w="2031" w:type="dxa"/>
          </w:tcPr>
          <w:p w:rsidR="00972F52" w:rsidRPr="001B77B6" w:rsidRDefault="00972F52" w:rsidP="00DF49A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1B77B6">
              <w:rPr>
                <w:rFonts w:cstheme="minorHAnsi"/>
              </w:rPr>
              <w:t>60 Months</w:t>
            </w:r>
          </w:p>
        </w:tc>
      </w:tr>
    </w:tbl>
    <w:p w:rsidR="00AA1130" w:rsidRPr="00DF49AA" w:rsidRDefault="0055211C" w:rsidP="00DF49AA">
      <w:pPr>
        <w:jc w:val="right"/>
        <w:rPr>
          <w:rFonts w:cstheme="minorHAnsi"/>
          <w:sz w:val="20"/>
          <w:szCs w:val="20"/>
        </w:rPr>
      </w:pPr>
      <w:r w:rsidRPr="00DF49AA">
        <w:rPr>
          <w:rFonts w:cstheme="minorHAnsi"/>
          <w:b/>
          <w:sz w:val="20"/>
          <w:szCs w:val="20"/>
        </w:rPr>
        <w:t xml:space="preserve">Source: Ohio Admin. Code </w:t>
      </w:r>
      <w:r w:rsidR="00861558" w:rsidRPr="00DF49AA">
        <w:rPr>
          <w:rFonts w:cstheme="minorHAnsi"/>
          <w:b/>
          <w:sz w:val="20"/>
          <w:szCs w:val="20"/>
        </w:rPr>
        <w:t>3301-51-09 (I-</w:t>
      </w:r>
      <w:r w:rsidR="00E668DD" w:rsidRPr="00DF49AA">
        <w:rPr>
          <w:rFonts w:cstheme="minorHAnsi"/>
          <w:b/>
          <w:sz w:val="20"/>
          <w:szCs w:val="20"/>
        </w:rPr>
        <w:t>2)</w:t>
      </w:r>
    </w:p>
    <w:p w:rsidR="00881523" w:rsidRPr="001B77B6" w:rsidRDefault="00881523" w:rsidP="003076DD">
      <w:pPr>
        <w:rPr>
          <w:rFonts w:cstheme="minorHAnsi"/>
        </w:rPr>
      </w:pPr>
    </w:p>
    <w:p w:rsidR="003076DD" w:rsidRPr="003364BF" w:rsidRDefault="003F0BC0" w:rsidP="003364BF">
      <w:pPr>
        <w:rPr>
          <w:rFonts w:cstheme="minorHAnsi"/>
        </w:rPr>
      </w:pPr>
      <w:r w:rsidRPr="003364BF">
        <w:rPr>
          <w:rFonts w:cstheme="minorHAnsi"/>
          <w:b/>
        </w:rPr>
        <w:t xml:space="preserve">Determining Caseloads for </w:t>
      </w:r>
      <w:r w:rsidR="003076DD" w:rsidRPr="003364BF">
        <w:rPr>
          <w:rFonts w:cstheme="minorHAnsi"/>
          <w:b/>
        </w:rPr>
        <w:t>Service Providers Who</w:t>
      </w:r>
      <w:r w:rsidRPr="003364BF">
        <w:rPr>
          <w:rFonts w:cstheme="minorHAnsi"/>
          <w:b/>
        </w:rPr>
        <w:t xml:space="preserve"> Have Mixed/Shared </w:t>
      </w:r>
      <w:r w:rsidR="003076DD" w:rsidRPr="003364BF">
        <w:rPr>
          <w:rFonts w:cstheme="minorHAnsi"/>
          <w:b/>
        </w:rPr>
        <w:t>Caseloads</w:t>
      </w:r>
    </w:p>
    <w:p w:rsidR="00A27F87" w:rsidRPr="001B77B6" w:rsidRDefault="00A27F87" w:rsidP="003076DD">
      <w:pPr>
        <w:rPr>
          <w:rFonts w:cstheme="minorHAnsi"/>
        </w:rPr>
      </w:pPr>
    </w:p>
    <w:p w:rsidR="003076DD" w:rsidRPr="003364BF" w:rsidRDefault="00CE5493" w:rsidP="003076DD">
      <w:pPr>
        <w:rPr>
          <w:rFonts w:cstheme="minorHAnsi"/>
          <w:i/>
        </w:rPr>
      </w:pPr>
      <w:r w:rsidRPr="001B77B6">
        <w:rPr>
          <w:rFonts w:cstheme="minorHAnsi"/>
        </w:rPr>
        <w:t>Ohio law does not bar</w:t>
      </w:r>
      <w:r w:rsidR="003F0BC0" w:rsidRPr="001B77B6">
        <w:rPr>
          <w:rFonts w:cstheme="minorHAnsi"/>
        </w:rPr>
        <w:t xml:space="preserve"> a </w:t>
      </w:r>
      <w:r w:rsidR="003076DD" w:rsidRPr="001B77B6">
        <w:rPr>
          <w:rFonts w:cstheme="minorHAnsi"/>
        </w:rPr>
        <w:t xml:space="preserve">Service Provider </w:t>
      </w:r>
      <w:r w:rsidRPr="001B77B6">
        <w:rPr>
          <w:rFonts w:cstheme="minorHAnsi"/>
        </w:rPr>
        <w:t>from servicing a caseload that has both</w:t>
      </w:r>
      <w:r w:rsidR="003076DD" w:rsidRPr="001B77B6">
        <w:rPr>
          <w:rFonts w:cstheme="minorHAnsi"/>
        </w:rPr>
        <w:t xml:space="preserve"> school age and preschool children, or in the case of a speech-language pathologist, a caseload of school age children in which some, but not all, of the children are identified as MD, HI, OH </w:t>
      </w:r>
      <w:r w:rsidR="003F0BC0" w:rsidRPr="001B77B6">
        <w:rPr>
          <w:rFonts w:cstheme="minorHAnsi"/>
        </w:rPr>
        <w:t>or OHI. The Office for Exceptional Children recommends using the</w:t>
      </w:r>
      <w:r w:rsidRPr="001B77B6">
        <w:rPr>
          <w:rFonts w:cstheme="minorHAnsi"/>
        </w:rPr>
        <w:t xml:space="preserve"> shared caseload</w:t>
      </w:r>
      <w:r w:rsidR="003F0BC0" w:rsidRPr="001B77B6">
        <w:rPr>
          <w:rFonts w:cstheme="minorHAnsi"/>
        </w:rPr>
        <w:t xml:space="preserve"> formula in the document, </w:t>
      </w:r>
      <w:r w:rsidR="003076DD" w:rsidRPr="003364BF">
        <w:rPr>
          <w:rFonts w:cstheme="minorHAnsi"/>
          <w:i/>
        </w:rPr>
        <w:t>Determining Caseloads for Service Providers Who Serve Both Pre</w:t>
      </w:r>
      <w:r w:rsidR="00E94E6C" w:rsidRPr="003364BF">
        <w:rPr>
          <w:rFonts w:cstheme="minorHAnsi"/>
          <w:i/>
        </w:rPr>
        <w:t>school and School Age Children</w:t>
      </w:r>
      <w:r w:rsidR="00E94E6C" w:rsidRPr="003364BF">
        <w:rPr>
          <w:rFonts w:cstheme="minorHAnsi"/>
        </w:rPr>
        <w:t>.</w:t>
      </w:r>
    </w:p>
    <w:p w:rsidR="003076DD" w:rsidRPr="001B77B6" w:rsidRDefault="003076DD" w:rsidP="003076DD">
      <w:pPr>
        <w:rPr>
          <w:rFonts w:cstheme="minorHAnsi"/>
          <w:i/>
        </w:rPr>
      </w:pPr>
    </w:p>
    <w:p w:rsidR="00AA1130" w:rsidRPr="001B77B6" w:rsidRDefault="00AA1130" w:rsidP="00AA1130">
      <w:pPr>
        <w:rPr>
          <w:rFonts w:cstheme="minorHAnsi"/>
        </w:rPr>
      </w:pPr>
      <w:r w:rsidRPr="001B77B6">
        <w:rPr>
          <w:rFonts w:cstheme="minorHAnsi"/>
          <w:b/>
        </w:rPr>
        <w:t>The question that we at the</w:t>
      </w:r>
      <w:r w:rsidR="008C76F1">
        <w:rPr>
          <w:rFonts w:cstheme="minorHAnsi"/>
          <w:b/>
        </w:rPr>
        <w:t xml:space="preserve"> Ohio Department of Education, </w:t>
      </w:r>
      <w:r w:rsidRPr="001B77B6">
        <w:rPr>
          <w:rFonts w:cstheme="minorHAnsi"/>
          <w:b/>
        </w:rPr>
        <w:t>Office for Exceptional Children ask is this:</w:t>
      </w:r>
    </w:p>
    <w:p w:rsidR="003364BF" w:rsidRDefault="003364BF" w:rsidP="008C76F1">
      <w:pPr>
        <w:rPr>
          <w:rFonts w:cstheme="minorHAnsi"/>
        </w:rPr>
      </w:pPr>
    </w:p>
    <w:p w:rsidR="00AA1130" w:rsidRPr="001B77B6" w:rsidRDefault="00AA1130" w:rsidP="008C76F1">
      <w:pPr>
        <w:rPr>
          <w:rFonts w:cstheme="minorHAnsi"/>
        </w:rPr>
      </w:pPr>
      <w:r w:rsidRPr="001B77B6">
        <w:rPr>
          <w:rFonts w:cstheme="minorHAnsi"/>
        </w:rPr>
        <w:t xml:space="preserve">Can the Service Provider or Intervention Specialist </w:t>
      </w:r>
      <w:r w:rsidRPr="001B77B6">
        <w:rPr>
          <w:rFonts w:cstheme="minorHAnsi"/>
          <w:u w:val="single"/>
        </w:rPr>
        <w:t>reasonably</w:t>
      </w:r>
      <w:r w:rsidRPr="001B77B6">
        <w:rPr>
          <w:rFonts w:cstheme="minorHAnsi"/>
        </w:rPr>
        <w:t xml:space="preserve"> provide services to a given number of students, accounting for all the factors in Part 1 that, by Ohio law, </w:t>
      </w:r>
      <w:r w:rsidRPr="001B77B6">
        <w:rPr>
          <w:rFonts w:cstheme="minorHAnsi"/>
          <w:u w:val="single"/>
        </w:rPr>
        <w:t>must</w:t>
      </w:r>
      <w:r w:rsidRPr="001B77B6">
        <w:rPr>
          <w:rFonts w:cstheme="minorHAnsi"/>
        </w:rPr>
        <w:t xml:space="preserve"> be considered?</w:t>
      </w:r>
    </w:p>
    <w:p w:rsidR="004C7A86" w:rsidRPr="001B77B6" w:rsidRDefault="004C7A86" w:rsidP="00AA1130">
      <w:pPr>
        <w:rPr>
          <w:rFonts w:cstheme="minorHAnsi"/>
        </w:rPr>
      </w:pPr>
    </w:p>
    <w:p w:rsidR="000F1B39" w:rsidRDefault="000F1B39">
      <w:pPr>
        <w:spacing w:after="200" w:line="276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0F1B39" w:rsidRDefault="000F1B39" w:rsidP="00AA1130">
      <w:pPr>
        <w:rPr>
          <w:rFonts w:cstheme="minorHAnsi"/>
          <w:b/>
          <w:u w:val="single"/>
        </w:rPr>
      </w:pPr>
    </w:p>
    <w:p w:rsidR="003364BF" w:rsidRDefault="003364BF" w:rsidP="00AA1130">
      <w:pPr>
        <w:rPr>
          <w:rFonts w:cstheme="minorHAnsi"/>
          <w:b/>
        </w:rPr>
      </w:pPr>
    </w:p>
    <w:p w:rsidR="003364BF" w:rsidRDefault="003364BF" w:rsidP="00AA1130">
      <w:pPr>
        <w:rPr>
          <w:rFonts w:cstheme="minorHAnsi"/>
          <w:b/>
        </w:rPr>
      </w:pPr>
    </w:p>
    <w:p w:rsidR="003364BF" w:rsidRDefault="003364BF" w:rsidP="00AA1130">
      <w:pPr>
        <w:rPr>
          <w:rFonts w:cstheme="minorHAnsi"/>
          <w:b/>
        </w:rPr>
      </w:pPr>
    </w:p>
    <w:p w:rsidR="00C5201C" w:rsidRPr="000F1B39" w:rsidRDefault="004E6A27" w:rsidP="00AA1130">
      <w:pPr>
        <w:rPr>
          <w:rFonts w:cstheme="minorHAnsi"/>
          <w:b/>
        </w:rPr>
      </w:pPr>
      <w:r w:rsidRPr="000F1B39">
        <w:rPr>
          <w:rFonts w:cstheme="minorHAnsi"/>
          <w:b/>
        </w:rPr>
        <w:t>Waiver Requests:</w:t>
      </w:r>
    </w:p>
    <w:p w:rsidR="00416E51" w:rsidRDefault="00416E51" w:rsidP="00AA1130">
      <w:pPr>
        <w:rPr>
          <w:rFonts w:cstheme="minorHAnsi"/>
          <w:b/>
        </w:rPr>
      </w:pPr>
    </w:p>
    <w:p w:rsidR="004E6A27" w:rsidRPr="00416E51" w:rsidRDefault="00BF01E7" w:rsidP="00416E51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416E51">
        <w:rPr>
          <w:rFonts w:cstheme="minorHAnsi"/>
        </w:rPr>
        <w:t xml:space="preserve">If </w:t>
      </w:r>
      <w:r w:rsidR="00416E51" w:rsidRPr="00416E51">
        <w:rPr>
          <w:rFonts w:cstheme="minorHAnsi"/>
        </w:rPr>
        <w:t>a</w:t>
      </w:r>
      <w:r w:rsidRPr="00416E51">
        <w:rPr>
          <w:rFonts w:cstheme="minorHAnsi"/>
        </w:rPr>
        <w:t xml:space="preserve"> school</w:t>
      </w:r>
      <w:r w:rsidR="00416E51" w:rsidRPr="00416E51">
        <w:rPr>
          <w:rFonts w:cstheme="minorHAnsi"/>
        </w:rPr>
        <w:t xml:space="preserve"> district, county board of </w:t>
      </w:r>
      <w:r w:rsidR="000F1B39">
        <w:rPr>
          <w:rFonts w:cstheme="minorHAnsi"/>
        </w:rPr>
        <w:t>MR/</w:t>
      </w:r>
      <w:r w:rsidR="00416E51" w:rsidRPr="00416E51">
        <w:rPr>
          <w:rFonts w:cstheme="minorHAnsi"/>
        </w:rPr>
        <w:t xml:space="preserve">DD or other educational agency </w:t>
      </w:r>
      <w:r w:rsidR="004E6A27" w:rsidRPr="00416E51">
        <w:rPr>
          <w:rFonts w:cstheme="minorHAnsi"/>
        </w:rPr>
        <w:t xml:space="preserve">exceeds the ratio requirements as stated in the </w:t>
      </w:r>
      <w:r w:rsidR="004E6A27" w:rsidRPr="00416E51">
        <w:rPr>
          <w:rFonts w:cstheme="minorHAnsi"/>
          <w:b/>
        </w:rPr>
        <w:t>Ohio Administrative Code 3301-51-09 (I)(1-4</w:t>
      </w:r>
      <w:r w:rsidR="004E6A27" w:rsidRPr="00416E51">
        <w:rPr>
          <w:rFonts w:cstheme="minorHAnsi"/>
        </w:rPr>
        <w:t>),</w:t>
      </w:r>
      <w:r w:rsidR="008C76F1" w:rsidRPr="00416E51">
        <w:rPr>
          <w:rFonts w:cstheme="minorHAnsi"/>
        </w:rPr>
        <w:t xml:space="preserve"> a waiver request must be filed with the</w:t>
      </w:r>
      <w:r w:rsidR="006C3C87">
        <w:rPr>
          <w:rFonts w:cstheme="minorHAnsi"/>
        </w:rPr>
        <w:t xml:space="preserve"> Ohio Department of Education, office for exceptional c</w:t>
      </w:r>
      <w:r w:rsidR="008C76F1" w:rsidRPr="00416E51">
        <w:rPr>
          <w:rFonts w:cstheme="minorHAnsi"/>
        </w:rPr>
        <w:t>hildren.</w:t>
      </w:r>
    </w:p>
    <w:p w:rsidR="00416E51" w:rsidRPr="00416E51" w:rsidRDefault="00416E51" w:rsidP="00416E51">
      <w:pPr>
        <w:pStyle w:val="ListParagraph"/>
        <w:ind w:left="420"/>
        <w:rPr>
          <w:rFonts w:cstheme="minorHAnsi"/>
          <w:b/>
        </w:rPr>
      </w:pPr>
    </w:p>
    <w:p w:rsidR="00416E51" w:rsidRPr="00416E51" w:rsidRDefault="00416E51" w:rsidP="00416E51">
      <w:pPr>
        <w:pStyle w:val="ListParagraph"/>
        <w:numPr>
          <w:ilvl w:val="0"/>
          <w:numId w:val="14"/>
        </w:numPr>
        <w:rPr>
          <w:rFonts w:cstheme="minorHAnsi"/>
          <w:b/>
        </w:rPr>
      </w:pPr>
      <w:r>
        <w:rPr>
          <w:rFonts w:cstheme="minorHAnsi"/>
        </w:rPr>
        <w:t>Requests must be submitted in writing to the Ohio department of education, office for exception</w:t>
      </w:r>
      <w:r w:rsidR="006C3C87">
        <w:rPr>
          <w:rFonts w:cstheme="minorHAnsi"/>
        </w:rPr>
        <w:t>al</w:t>
      </w:r>
      <w:r>
        <w:rPr>
          <w:rFonts w:cstheme="minorHAnsi"/>
        </w:rPr>
        <w:t xml:space="preserve"> children. The written request shall include, but not be limited to, the following:</w:t>
      </w:r>
    </w:p>
    <w:p w:rsidR="00416E51" w:rsidRPr="00416E51" w:rsidRDefault="00416E51" w:rsidP="00416E51">
      <w:pPr>
        <w:pStyle w:val="ListParagraph"/>
        <w:numPr>
          <w:ilvl w:val="0"/>
          <w:numId w:val="15"/>
        </w:numPr>
        <w:rPr>
          <w:rFonts w:cstheme="minorHAnsi"/>
          <w:b/>
        </w:rPr>
      </w:pPr>
      <w:r>
        <w:rPr>
          <w:rFonts w:cstheme="minorHAnsi"/>
        </w:rPr>
        <w:t>Identification of the specific rule for which a waiver is being requested;</w:t>
      </w:r>
    </w:p>
    <w:p w:rsidR="00416E51" w:rsidRPr="00416E51" w:rsidRDefault="00416E51" w:rsidP="00416E51">
      <w:pPr>
        <w:pStyle w:val="ListParagraph"/>
        <w:numPr>
          <w:ilvl w:val="0"/>
          <w:numId w:val="15"/>
        </w:numPr>
        <w:rPr>
          <w:rFonts w:cstheme="minorHAnsi"/>
          <w:b/>
        </w:rPr>
      </w:pPr>
      <w:r>
        <w:rPr>
          <w:rFonts w:cstheme="minorHAnsi"/>
        </w:rPr>
        <w:t>Specific period of time for which the waiver is requested; and</w:t>
      </w:r>
    </w:p>
    <w:p w:rsidR="00416E51" w:rsidRPr="00DB5D41" w:rsidRDefault="00416E51" w:rsidP="00416E51">
      <w:pPr>
        <w:pStyle w:val="ListParagraph"/>
        <w:numPr>
          <w:ilvl w:val="0"/>
          <w:numId w:val="15"/>
        </w:numPr>
        <w:rPr>
          <w:rFonts w:cstheme="minorHAnsi"/>
          <w:b/>
        </w:rPr>
      </w:pPr>
      <w:r>
        <w:rPr>
          <w:rFonts w:cstheme="minorHAnsi"/>
        </w:rPr>
        <w:t>Rationale for the request.</w:t>
      </w:r>
    </w:p>
    <w:p w:rsidR="008C76F1" w:rsidRPr="000F1B39" w:rsidRDefault="008C76F1" w:rsidP="00DF49AA">
      <w:pPr>
        <w:jc w:val="right"/>
        <w:rPr>
          <w:rFonts w:cstheme="minorHAnsi"/>
          <w:b/>
          <w:sz w:val="20"/>
          <w:szCs w:val="20"/>
        </w:rPr>
      </w:pPr>
      <w:r w:rsidRPr="000F1B39">
        <w:rPr>
          <w:rFonts w:cstheme="minorHAnsi"/>
          <w:b/>
          <w:sz w:val="20"/>
          <w:szCs w:val="20"/>
        </w:rPr>
        <w:t>Source: Ohio Admin. Code 3301-51-09 (K)</w:t>
      </w:r>
    </w:p>
    <w:p w:rsidR="00E43706" w:rsidRPr="00DF49AA" w:rsidRDefault="00E43706" w:rsidP="00DF49AA">
      <w:pPr>
        <w:jc w:val="right"/>
        <w:rPr>
          <w:rFonts w:cstheme="minorHAnsi"/>
          <w:b/>
          <w:sz w:val="20"/>
          <w:szCs w:val="20"/>
        </w:rPr>
      </w:pPr>
    </w:p>
    <w:p w:rsidR="00DB5D41" w:rsidRDefault="0041556E" w:rsidP="00AA1130">
      <w:pPr>
        <w:rPr>
          <w:rFonts w:cstheme="minorHAnsi"/>
          <w:b/>
        </w:rPr>
      </w:pPr>
      <w:r>
        <w:rPr>
          <w:rFonts w:cstheme="minorHAnsi"/>
          <w:b/>
        </w:rPr>
        <w:t>Waiver Process Currently Under Review</w:t>
      </w:r>
    </w:p>
    <w:p w:rsidR="0041556E" w:rsidRDefault="0041556E" w:rsidP="00AA1130">
      <w:pPr>
        <w:rPr>
          <w:rFonts w:cstheme="minorHAnsi"/>
          <w:b/>
        </w:rPr>
      </w:pPr>
    </w:p>
    <w:p w:rsidR="0041556E" w:rsidRPr="0041556E" w:rsidRDefault="0041556E" w:rsidP="00AA1130">
      <w:pPr>
        <w:rPr>
          <w:rFonts w:cstheme="minorHAnsi"/>
        </w:rPr>
      </w:pPr>
      <w:r>
        <w:rPr>
          <w:rFonts w:cstheme="minorHAnsi"/>
        </w:rPr>
        <w:t>OEC is currently reviewing and updating the waiver request process.  A</w:t>
      </w:r>
      <w:r w:rsidR="00B94258">
        <w:rPr>
          <w:rFonts w:cstheme="minorHAnsi"/>
        </w:rPr>
        <w:t xml:space="preserve">n application </w:t>
      </w:r>
      <w:r>
        <w:rPr>
          <w:rFonts w:cstheme="minorHAnsi"/>
        </w:rPr>
        <w:t xml:space="preserve">for the 2013-2014 school year will soon be posted with instructions for completion.  </w:t>
      </w:r>
    </w:p>
    <w:p w:rsidR="00DB5D41" w:rsidRDefault="00DB5D41" w:rsidP="00AA1130">
      <w:pPr>
        <w:rPr>
          <w:rFonts w:cstheme="minorHAnsi"/>
        </w:rPr>
      </w:pPr>
    </w:p>
    <w:p w:rsidR="00DB5D41" w:rsidRDefault="00DB5D41" w:rsidP="00DB5D41">
      <w:pPr>
        <w:rPr>
          <w:rFonts w:cstheme="minorHAnsi"/>
          <w:b/>
        </w:rPr>
      </w:pPr>
      <w:r w:rsidRPr="00DB5D41">
        <w:rPr>
          <w:rFonts w:cstheme="minorHAnsi"/>
          <w:b/>
        </w:rPr>
        <w:t>Waiver Database</w:t>
      </w:r>
    </w:p>
    <w:p w:rsidR="000F1B39" w:rsidRPr="00DB5D41" w:rsidRDefault="000F1B39" w:rsidP="00DB5D41">
      <w:pPr>
        <w:rPr>
          <w:rFonts w:cstheme="minorHAnsi"/>
          <w:b/>
        </w:rPr>
      </w:pPr>
    </w:p>
    <w:p w:rsidR="00DB5D41" w:rsidRPr="0011520C" w:rsidRDefault="00C20EFC" w:rsidP="00DB5D41">
      <w:pPr>
        <w:rPr>
          <w:rFonts w:cstheme="minorHAnsi"/>
        </w:rPr>
      </w:pPr>
      <w:r w:rsidRPr="00DF49AA">
        <w:rPr>
          <w:rFonts w:eastAsia="Times New Roman" w:cstheme="minorHAnsi"/>
          <w:lang w:bidi="ar-SA"/>
        </w:rPr>
        <w:t>The wavier</w:t>
      </w:r>
      <w:r w:rsidR="00DB5D41" w:rsidRPr="00DF49AA">
        <w:rPr>
          <w:rFonts w:eastAsia="Times New Roman" w:cstheme="minorHAnsi"/>
          <w:lang w:bidi="ar-SA"/>
        </w:rPr>
        <w:t xml:space="preserve"> database is made available to the public to provide information regarding waiver requests related to school-age instruction of students with disabilities. The database contains waiver applications</w:t>
      </w:r>
      <w:r w:rsidRPr="00DF49AA">
        <w:rPr>
          <w:rFonts w:eastAsia="Times New Roman" w:cstheme="minorHAnsi"/>
          <w:lang w:bidi="ar-SA"/>
        </w:rPr>
        <w:t xml:space="preserve"> from school districts, county boards of </w:t>
      </w:r>
      <w:r w:rsidR="000F1B39">
        <w:rPr>
          <w:rFonts w:eastAsia="Times New Roman" w:cstheme="minorHAnsi"/>
          <w:lang w:bidi="ar-SA"/>
        </w:rPr>
        <w:t>MR/DD</w:t>
      </w:r>
      <w:r w:rsidRPr="00DF49AA">
        <w:rPr>
          <w:rFonts w:eastAsia="Times New Roman" w:cstheme="minorHAnsi"/>
          <w:lang w:bidi="ar-SA"/>
        </w:rPr>
        <w:t xml:space="preserve"> and educational agencies requesting </w:t>
      </w:r>
      <w:r w:rsidR="00DB5D41" w:rsidRPr="00DF49AA">
        <w:rPr>
          <w:rFonts w:eastAsia="Times New Roman" w:cstheme="minorHAnsi"/>
          <w:lang w:bidi="ar-SA"/>
        </w:rPr>
        <w:t>waiver</w:t>
      </w:r>
      <w:r w:rsidRPr="00DF49AA">
        <w:rPr>
          <w:rFonts w:eastAsia="Times New Roman" w:cstheme="minorHAnsi"/>
          <w:lang w:bidi="ar-SA"/>
        </w:rPr>
        <w:t>s</w:t>
      </w:r>
      <w:r w:rsidR="00DB5D41" w:rsidRPr="00DF49AA">
        <w:rPr>
          <w:rFonts w:eastAsia="Times New Roman" w:cstheme="minorHAnsi"/>
          <w:lang w:bidi="ar-SA"/>
        </w:rPr>
        <w:t xml:space="preserve"> to exceed individual service provider rati</w:t>
      </w:r>
      <w:r w:rsidRPr="00DF49AA">
        <w:rPr>
          <w:rFonts w:eastAsia="Times New Roman" w:cstheme="minorHAnsi"/>
          <w:lang w:bidi="ar-SA"/>
        </w:rPr>
        <w:t xml:space="preserve">os (also known as class size, </w:t>
      </w:r>
      <w:r w:rsidR="00DB5D41" w:rsidRPr="00DF49AA">
        <w:rPr>
          <w:rFonts w:eastAsia="Times New Roman" w:cstheme="minorHAnsi"/>
          <w:lang w:bidi="ar-SA"/>
        </w:rPr>
        <w:t>student-to-teacher ratio</w:t>
      </w:r>
      <w:r w:rsidRPr="00DF49AA">
        <w:rPr>
          <w:rFonts w:eastAsia="Times New Roman" w:cstheme="minorHAnsi"/>
          <w:lang w:bidi="ar-SA"/>
        </w:rPr>
        <w:t xml:space="preserve"> or caseload</w:t>
      </w:r>
      <w:r w:rsidR="00DB5D41" w:rsidRPr="00DF49AA">
        <w:rPr>
          <w:rFonts w:eastAsia="Times New Roman" w:cstheme="minorHAnsi"/>
          <w:lang w:bidi="ar-SA"/>
        </w:rPr>
        <w:t>) or age-range per instruction period</w:t>
      </w:r>
      <w:r w:rsidRPr="00DF49AA">
        <w:rPr>
          <w:rFonts w:eastAsia="Times New Roman" w:cstheme="minorHAnsi"/>
          <w:lang w:bidi="ar-SA"/>
        </w:rPr>
        <w:t xml:space="preserve"> waivers. T</w:t>
      </w:r>
      <w:r w:rsidR="00DB5D41" w:rsidRPr="00DF49AA">
        <w:rPr>
          <w:rFonts w:eastAsia="Times New Roman" w:cstheme="minorHAnsi"/>
          <w:lang w:bidi="ar-SA"/>
        </w:rPr>
        <w:t>he Ohio Department of Education’s decision</w:t>
      </w:r>
      <w:r w:rsidR="00184DB0" w:rsidRPr="00DF49AA">
        <w:rPr>
          <w:rFonts w:eastAsia="Times New Roman" w:cstheme="minorHAnsi"/>
          <w:lang w:bidi="ar-SA"/>
        </w:rPr>
        <w:t>s</w:t>
      </w:r>
      <w:r w:rsidR="00DB5D41" w:rsidRPr="00DF49AA">
        <w:rPr>
          <w:rFonts w:eastAsia="Times New Roman" w:cstheme="minorHAnsi"/>
          <w:lang w:bidi="ar-SA"/>
        </w:rPr>
        <w:t xml:space="preserve"> on the waiver requests since March 1, 2010</w:t>
      </w:r>
      <w:r w:rsidRPr="00DF49AA">
        <w:rPr>
          <w:rFonts w:eastAsia="Times New Roman" w:cstheme="minorHAnsi"/>
          <w:lang w:bidi="ar-SA"/>
        </w:rPr>
        <w:t xml:space="preserve"> are included.</w:t>
      </w:r>
    </w:p>
    <w:p w:rsidR="008C76F1" w:rsidRPr="0011520C" w:rsidRDefault="008C76F1" w:rsidP="00AA1130">
      <w:pPr>
        <w:rPr>
          <w:rFonts w:cstheme="minorHAnsi"/>
          <w:b/>
        </w:rPr>
      </w:pPr>
    </w:p>
    <w:p w:rsidR="00AB53DC" w:rsidRDefault="00AB53DC" w:rsidP="00AA1130">
      <w:pPr>
        <w:rPr>
          <w:rFonts w:cstheme="minorHAnsi"/>
          <w:b/>
        </w:rPr>
      </w:pPr>
      <w:r w:rsidRPr="001B77B6">
        <w:rPr>
          <w:rFonts w:cstheme="minorHAnsi"/>
          <w:b/>
        </w:rPr>
        <w:t>For more information:</w:t>
      </w:r>
    </w:p>
    <w:p w:rsidR="000F1B39" w:rsidRPr="001B77B6" w:rsidRDefault="000F1B39" w:rsidP="00AA1130">
      <w:pPr>
        <w:rPr>
          <w:rFonts w:cstheme="minorHAnsi"/>
          <w:b/>
        </w:rPr>
      </w:pPr>
    </w:p>
    <w:p w:rsidR="00AA1130" w:rsidRPr="001B77B6" w:rsidRDefault="00AA1130" w:rsidP="00AA1130">
      <w:pPr>
        <w:rPr>
          <w:rFonts w:cstheme="minorHAnsi"/>
        </w:rPr>
      </w:pPr>
      <w:r w:rsidRPr="001B77B6">
        <w:rPr>
          <w:rFonts w:cstheme="minorHAnsi"/>
        </w:rPr>
        <w:t xml:space="preserve">EMIS Questions: </w:t>
      </w:r>
      <w:r w:rsidR="00C5201C" w:rsidRPr="001B77B6">
        <w:rPr>
          <w:rFonts w:cstheme="minorHAnsi"/>
        </w:rPr>
        <w:t xml:space="preserve"> </w:t>
      </w:r>
      <w:r w:rsidRPr="001B77B6">
        <w:rPr>
          <w:rFonts w:cstheme="minorHAnsi"/>
        </w:rPr>
        <w:t>Anne Skaggs</w:t>
      </w:r>
      <w:r w:rsidR="003364BF">
        <w:rPr>
          <w:rFonts w:cstheme="minorHAnsi"/>
        </w:rPr>
        <w:t xml:space="preserve"> </w:t>
      </w:r>
      <w:r w:rsidR="000A70BB">
        <w:rPr>
          <w:rFonts w:cstheme="minorHAnsi"/>
        </w:rPr>
        <w:t>- Anne.Skaggs@education.ohio.gov</w:t>
      </w:r>
      <w:r w:rsidRPr="001B77B6">
        <w:rPr>
          <w:rFonts w:cstheme="minorHAnsi"/>
        </w:rPr>
        <w:t xml:space="preserve"> (614) 728-7850</w:t>
      </w:r>
    </w:p>
    <w:p w:rsidR="00A5010E" w:rsidRPr="001B77B6" w:rsidRDefault="00AA1130" w:rsidP="004C7A86">
      <w:pPr>
        <w:rPr>
          <w:rFonts w:cstheme="minorHAnsi"/>
        </w:rPr>
      </w:pPr>
      <w:r w:rsidRPr="001B77B6">
        <w:rPr>
          <w:rFonts w:cstheme="minorHAnsi"/>
        </w:rPr>
        <w:t xml:space="preserve">Waiver Questions: </w:t>
      </w:r>
      <w:r w:rsidR="00C5201C" w:rsidRPr="001B77B6">
        <w:rPr>
          <w:rFonts w:cstheme="minorHAnsi"/>
        </w:rPr>
        <w:t xml:space="preserve"> </w:t>
      </w:r>
      <w:r w:rsidR="007E3532">
        <w:rPr>
          <w:rFonts w:cstheme="minorHAnsi"/>
        </w:rPr>
        <w:t xml:space="preserve">Cathy Csanyi- </w:t>
      </w:r>
      <w:r w:rsidR="007E3532" w:rsidRPr="007E3532">
        <w:rPr>
          <w:rFonts w:cstheme="minorHAnsi"/>
        </w:rPr>
        <w:t>Cathy.Csanyi@education.ohio.gov&gt;</w:t>
      </w:r>
      <w:r w:rsidR="007E3532">
        <w:rPr>
          <w:rFonts w:cstheme="minorHAnsi"/>
        </w:rPr>
        <w:t xml:space="preserve"> </w:t>
      </w:r>
      <w:r w:rsidR="000A70BB">
        <w:rPr>
          <w:rFonts w:cstheme="minorHAnsi"/>
        </w:rPr>
        <w:t>@education.ohio.gov</w:t>
      </w:r>
    </w:p>
    <w:p w:rsidR="00C5201C" w:rsidRPr="001B77B6" w:rsidRDefault="00C5201C" w:rsidP="004C7A86">
      <w:pPr>
        <w:rPr>
          <w:rFonts w:cstheme="minorHAnsi"/>
        </w:rPr>
      </w:pPr>
      <w:r w:rsidRPr="001B77B6">
        <w:rPr>
          <w:rFonts w:cstheme="minorHAnsi"/>
        </w:rPr>
        <w:t>Caseload Questions:  Bernadette Laughlin</w:t>
      </w:r>
      <w:r w:rsidR="003364BF">
        <w:rPr>
          <w:rFonts w:cstheme="minorHAnsi"/>
        </w:rPr>
        <w:t xml:space="preserve"> </w:t>
      </w:r>
      <w:r w:rsidR="00EE2D87">
        <w:rPr>
          <w:rFonts w:cstheme="minorHAnsi"/>
        </w:rPr>
        <w:t>- Ber</w:t>
      </w:r>
      <w:r w:rsidR="000A70BB">
        <w:rPr>
          <w:rFonts w:cstheme="minorHAnsi"/>
        </w:rPr>
        <w:t>nadette.Laughlin@education.ohio.gov</w:t>
      </w:r>
      <w:r w:rsidRPr="001B77B6">
        <w:rPr>
          <w:rFonts w:cstheme="minorHAnsi"/>
        </w:rPr>
        <w:t xml:space="preserve"> (614) 752-7406</w:t>
      </w:r>
    </w:p>
    <w:sectPr w:rsidR="00C5201C" w:rsidRPr="001B77B6" w:rsidSect="00DF49AA"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77" w:rsidRDefault="008A0077" w:rsidP="00791315">
      <w:r>
        <w:separator/>
      </w:r>
    </w:p>
  </w:endnote>
  <w:endnote w:type="continuationSeparator" w:id="0">
    <w:p w:rsidR="008A0077" w:rsidRDefault="008A0077" w:rsidP="0079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C9" w:rsidRDefault="009800C9">
    <w:pPr>
      <w:pStyle w:val="Footer"/>
    </w:pPr>
    <w:r>
      <w:t>R</w:t>
    </w:r>
    <w:r w:rsidR="00B94258">
      <w:t>evised October 3, 2013</w:t>
    </w:r>
  </w:p>
  <w:p w:rsidR="003364BF" w:rsidRPr="006443AE" w:rsidRDefault="003364BF" w:rsidP="006443AE">
    <w:pPr>
      <w:pStyle w:val="Footer"/>
      <w:ind w:right="576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BF" w:rsidRPr="004C7A86" w:rsidRDefault="003364BF" w:rsidP="00DF49AA">
    <w:pPr>
      <w:pStyle w:val="Footer"/>
      <w:rPr>
        <w:sz w:val="20"/>
        <w:szCs w:val="20"/>
      </w:rPr>
    </w:pPr>
    <w:r>
      <w:t>Final October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77" w:rsidRDefault="008A0077" w:rsidP="00791315">
      <w:r>
        <w:separator/>
      </w:r>
    </w:p>
  </w:footnote>
  <w:footnote w:type="continuationSeparator" w:id="0">
    <w:p w:rsidR="008A0077" w:rsidRDefault="008A0077" w:rsidP="00791315">
      <w:r>
        <w:continuationSeparator/>
      </w:r>
    </w:p>
  </w:footnote>
  <w:footnote w:id="1">
    <w:p w:rsidR="003364BF" w:rsidRDefault="003364BF">
      <w:pPr>
        <w:pStyle w:val="FootnoteText"/>
      </w:pPr>
      <w:r>
        <w:rPr>
          <w:rStyle w:val="FootnoteReference"/>
        </w:rPr>
        <w:footnoteRef/>
      </w:r>
      <w:r>
        <w:t xml:space="preserve"> Direct Services are defined as </w:t>
      </w:r>
      <w:r w:rsidR="00FB6E96">
        <w:t>specially designed instruction provided to the student</w:t>
      </w:r>
      <w:r w:rsidR="00E86F37">
        <w:t xml:space="preserve"> as designated on the student’s IEP</w:t>
      </w:r>
      <w:r w:rsidR="0041556E">
        <w:t xml:space="preserve"> in section 7</w:t>
      </w:r>
      <w:r w:rsidR="00FB6E96">
        <w:t>. Specially designed instruction means adapting, as appropriate to the needs of an eligible child the content, methodology, or delivery of instruction.</w:t>
      </w:r>
      <w:r w:rsidR="009800C9">
        <w:t xml:space="preserve"> (See </w:t>
      </w:r>
      <w:r w:rsidR="009800C9" w:rsidRPr="009800C9">
        <w:rPr>
          <w:b/>
        </w:rPr>
        <w:t xml:space="preserve">34 CFR </w:t>
      </w:r>
      <w:r w:rsidR="009800C9">
        <w:rPr>
          <w:rFonts w:cstheme="minorHAnsi"/>
          <w:b/>
        </w:rPr>
        <w:t>§</w:t>
      </w:r>
      <w:r w:rsidR="009800C9" w:rsidRPr="009800C9">
        <w:rPr>
          <w:b/>
        </w:rPr>
        <w:t>300.39(b)(3)</w:t>
      </w:r>
      <w:r w:rsidR="009800C9" w:rsidRPr="009800C9">
        <w:t>)</w:t>
      </w:r>
      <w:r w:rsidR="0041556E">
        <w:t xml:space="preserve">.  </w:t>
      </w:r>
    </w:p>
  </w:footnote>
  <w:footnote w:id="2">
    <w:p w:rsidR="003364BF" w:rsidRDefault="003364BF">
      <w:pPr>
        <w:pStyle w:val="FootnoteText"/>
      </w:pPr>
      <w:r>
        <w:rPr>
          <w:rStyle w:val="FootnoteReference"/>
        </w:rPr>
        <w:footnoteRef/>
      </w:r>
      <w:r>
        <w:t xml:space="preserve"> Service providers shall serve no more than the numbers represented in this chart.  However, service providers may need to serve less based on the</w:t>
      </w:r>
      <w:r w:rsidR="0041556E">
        <w:t xml:space="preserve"> workload</w:t>
      </w:r>
      <w:r w:rsidR="000B1145">
        <w:t xml:space="preserve"> factors in number 1</w:t>
      </w:r>
      <w:r>
        <w:t xml:space="preserve"> (See </w:t>
      </w:r>
      <w:r w:rsidRPr="004E6A27">
        <w:rPr>
          <w:b/>
        </w:rPr>
        <w:t>Ohio Admin. Code 3301-51-08(I)(1)(a-d)</w:t>
      </w:r>
      <w:r>
        <w:t xml:space="preserve"> that directs educational agencies to consider scheduling and time demands of individual service providers and the severity of each eligible child’s need.)</w:t>
      </w:r>
    </w:p>
  </w:footnote>
  <w:footnote w:id="3">
    <w:p w:rsidR="003364BF" w:rsidRDefault="003364BF">
      <w:pPr>
        <w:pStyle w:val="FootnoteText"/>
      </w:pPr>
      <w:r>
        <w:rPr>
          <w:rStyle w:val="FootnoteReference"/>
        </w:rPr>
        <w:footnoteRef/>
      </w:r>
      <w:r>
        <w:t xml:space="preserve"> Please refer to </w:t>
      </w:r>
      <w:r w:rsidRPr="000D2836">
        <w:rPr>
          <w:b/>
        </w:rPr>
        <w:t>Ohio Admin. Code 3301-51-09(I)(1)(a-d)</w:t>
      </w:r>
      <w:r>
        <w:t xml:space="preserve"> that directs  educational agencies to consider scheduling and time demands of individual service providers and the severity of each eligible child’s need.</w:t>
      </w:r>
    </w:p>
  </w:footnote>
  <w:footnote w:id="4">
    <w:p w:rsidR="003364BF" w:rsidRDefault="003364BF">
      <w:pPr>
        <w:pStyle w:val="FootnoteText"/>
      </w:pPr>
      <w:r>
        <w:rPr>
          <w:rStyle w:val="FootnoteReference"/>
        </w:rPr>
        <w:footnoteRef/>
      </w:r>
      <w:r>
        <w:t xml:space="preserve"> Service providers shall serve no more than the numbers represented in this chart</w:t>
      </w:r>
      <w:r w:rsidR="0041556E">
        <w:t xml:space="preserve"> per instructional period</w:t>
      </w:r>
      <w:r>
        <w:t>.  However, service providers may need to serve less</w:t>
      </w:r>
      <w:r w:rsidR="0041556E">
        <w:t xml:space="preserve"> students</w:t>
      </w:r>
      <w:r>
        <w:t xml:space="preserve"> based on the </w:t>
      </w:r>
      <w:r w:rsidR="0041556E">
        <w:t xml:space="preserve">workload </w:t>
      </w:r>
      <w:r w:rsidR="00C47484">
        <w:t xml:space="preserve">factors in number 1 </w:t>
      </w:r>
      <w:r>
        <w:t xml:space="preserve">(See </w:t>
      </w:r>
      <w:r w:rsidRPr="004E6A27">
        <w:rPr>
          <w:b/>
        </w:rPr>
        <w:t>Ohio Admin. Code 3301-51-08(I)(1)(a-d)</w:t>
      </w:r>
      <w:r>
        <w:t xml:space="preserve"> that directs educational agencies to consider scheduling and time demands of individual service providers and the severity of each eligible child’s need.)</w:t>
      </w:r>
    </w:p>
  </w:footnote>
  <w:footnote w:id="5">
    <w:p w:rsidR="003364BF" w:rsidRPr="00AA1130" w:rsidRDefault="003364BF" w:rsidP="00972F52">
      <w:pPr>
        <w:pStyle w:val="FootnoteText"/>
      </w:pPr>
      <w:r w:rsidRPr="00AA1130">
        <w:rPr>
          <w:rStyle w:val="FootnoteReference"/>
        </w:rPr>
        <w:footnoteRef/>
      </w:r>
      <w:r w:rsidRPr="00AA1130">
        <w:t xml:space="preserve"> Requires plan for classroom management and crisis intervention support or at least one full-time paraprofessional</w:t>
      </w:r>
    </w:p>
  </w:footnote>
  <w:footnote w:id="6">
    <w:p w:rsidR="003364BF" w:rsidRPr="00AA1130" w:rsidRDefault="003364BF" w:rsidP="00972F52">
      <w:pPr>
        <w:pStyle w:val="FootnoteText"/>
      </w:pPr>
      <w:r w:rsidRPr="00AA1130">
        <w:rPr>
          <w:rStyle w:val="FootnoteReference"/>
        </w:rPr>
        <w:footnoteRef/>
      </w:r>
      <w:r w:rsidRPr="00AA1130">
        <w:t xml:space="preserve"> At least one full-time paraprofessional is required in each class</w:t>
      </w:r>
    </w:p>
  </w:footnote>
  <w:footnote w:id="7">
    <w:p w:rsidR="003364BF" w:rsidRPr="00AA1130" w:rsidRDefault="003364BF" w:rsidP="00972F52">
      <w:pPr>
        <w:pStyle w:val="FootnoteText"/>
      </w:pPr>
      <w:r w:rsidRPr="00AA1130">
        <w:rPr>
          <w:rStyle w:val="FootnoteReference"/>
        </w:rPr>
        <w:footnoteRef/>
      </w:r>
      <w:r w:rsidRPr="00AA1130">
        <w:t xml:space="preserve"> Instructional period ratio requirements for specific disability categories cannot be exceeded. E.g., </w:t>
      </w:r>
      <w:r>
        <w:t>a</w:t>
      </w:r>
      <w:r w:rsidRPr="00AA1130">
        <w:t xml:space="preserve"> high school intervention specialist could serve no more than 12 students with emotional disturbance (ED) as part of the 24</w:t>
      </w:r>
      <w:r>
        <w:t xml:space="preserve"> students</w:t>
      </w:r>
      <w:r w:rsidRPr="00AA1130">
        <w:t xml:space="preserve"> served during an instruction period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BF" w:rsidRDefault="003364BF">
    <w:pPr>
      <w:pStyle w:val="Header"/>
    </w:pPr>
    <w:r w:rsidRPr="004C7A86">
      <w:rPr>
        <w:noProof/>
        <w:lang w:bidi="ar-SA"/>
      </w:rPr>
      <w:drawing>
        <wp:inline distT="0" distB="0" distL="0" distR="0" wp14:anchorId="6EDFA9E2" wp14:editId="1585343F">
          <wp:extent cx="6309360" cy="653181"/>
          <wp:effectExtent l="19050" t="0" r="0" b="0"/>
          <wp:docPr id="3" name="Picture 0" descr="New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0" cy="653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BF" w:rsidRDefault="003364BF" w:rsidP="00DF49AA">
    <w:pPr>
      <w:pStyle w:val="Header"/>
    </w:pPr>
    <w:r>
      <w:rPr>
        <w:noProof/>
        <w:lang w:bidi="ar-SA"/>
      </w:rPr>
      <w:drawing>
        <wp:inline distT="0" distB="0" distL="0" distR="0" wp14:anchorId="32321301" wp14:editId="460FD718">
          <wp:extent cx="7105650" cy="735617"/>
          <wp:effectExtent l="19050" t="0" r="0" b="0"/>
          <wp:docPr id="4" name="Picture 0" descr="New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7897" cy="73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36"/>
    <w:multiLevelType w:val="hybridMultilevel"/>
    <w:tmpl w:val="32A659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D0287D"/>
    <w:multiLevelType w:val="hybridMultilevel"/>
    <w:tmpl w:val="2A3E0E00"/>
    <w:lvl w:ilvl="0" w:tplc="70E21E48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C2E729B"/>
    <w:multiLevelType w:val="hybridMultilevel"/>
    <w:tmpl w:val="D6225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DC056E"/>
    <w:multiLevelType w:val="hybridMultilevel"/>
    <w:tmpl w:val="FB70910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5FC0D7C"/>
    <w:multiLevelType w:val="hybridMultilevel"/>
    <w:tmpl w:val="23F6010E"/>
    <w:lvl w:ilvl="0" w:tplc="D85606D2">
      <w:start w:val="1"/>
      <w:numFmt w:val="lowerLetter"/>
      <w:lvlText w:val="(%1)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0EA5B90"/>
    <w:multiLevelType w:val="hybridMultilevel"/>
    <w:tmpl w:val="56AC9FF8"/>
    <w:lvl w:ilvl="0" w:tplc="03C88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11871"/>
    <w:multiLevelType w:val="hybridMultilevel"/>
    <w:tmpl w:val="A9F80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11538E5"/>
    <w:multiLevelType w:val="hybridMultilevel"/>
    <w:tmpl w:val="C4F4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5A65"/>
    <w:multiLevelType w:val="hybridMultilevel"/>
    <w:tmpl w:val="1C7E8AEE"/>
    <w:lvl w:ilvl="0" w:tplc="7A76887C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43B58"/>
    <w:multiLevelType w:val="hybridMultilevel"/>
    <w:tmpl w:val="B9E652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E877430"/>
    <w:multiLevelType w:val="hybridMultilevel"/>
    <w:tmpl w:val="4CFCB446"/>
    <w:lvl w:ilvl="0" w:tplc="7B4C90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D8261A"/>
    <w:multiLevelType w:val="hybridMultilevel"/>
    <w:tmpl w:val="F962E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45348"/>
    <w:multiLevelType w:val="hybridMultilevel"/>
    <w:tmpl w:val="76CAA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C205BE"/>
    <w:multiLevelType w:val="hybridMultilevel"/>
    <w:tmpl w:val="E13EBD6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DAD6211"/>
    <w:multiLevelType w:val="hybridMultilevel"/>
    <w:tmpl w:val="844CBB06"/>
    <w:lvl w:ilvl="0" w:tplc="7A76887C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57367"/>
    <w:multiLevelType w:val="hybridMultilevel"/>
    <w:tmpl w:val="E5661880"/>
    <w:lvl w:ilvl="0" w:tplc="3B4C1B8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2E7718"/>
    <w:multiLevelType w:val="hybridMultilevel"/>
    <w:tmpl w:val="587028D4"/>
    <w:lvl w:ilvl="0" w:tplc="9FEA4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15"/>
  </w:num>
  <w:num w:numId="12">
    <w:abstractNumId w:val="14"/>
  </w:num>
  <w:num w:numId="13">
    <w:abstractNumId w:val="12"/>
  </w:num>
  <w:num w:numId="14">
    <w:abstractNumId w:val="1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26"/>
    <w:rsid w:val="00012FEC"/>
    <w:rsid w:val="00056AF3"/>
    <w:rsid w:val="00070B76"/>
    <w:rsid w:val="00093174"/>
    <w:rsid w:val="000A3D82"/>
    <w:rsid w:val="000A695A"/>
    <w:rsid w:val="000A70BB"/>
    <w:rsid w:val="000B1145"/>
    <w:rsid w:val="000D2836"/>
    <w:rsid w:val="000F1B39"/>
    <w:rsid w:val="001066E4"/>
    <w:rsid w:val="0011520C"/>
    <w:rsid w:val="00124F66"/>
    <w:rsid w:val="0015449B"/>
    <w:rsid w:val="00184DB0"/>
    <w:rsid w:val="001A20CA"/>
    <w:rsid w:val="001A3CC7"/>
    <w:rsid w:val="001B77B6"/>
    <w:rsid w:val="001C0ECF"/>
    <w:rsid w:val="001D232C"/>
    <w:rsid w:val="001F3231"/>
    <w:rsid w:val="002114BA"/>
    <w:rsid w:val="00216A55"/>
    <w:rsid w:val="00221205"/>
    <w:rsid w:val="00260878"/>
    <w:rsid w:val="0029793B"/>
    <w:rsid w:val="002B670E"/>
    <w:rsid w:val="002B6D47"/>
    <w:rsid w:val="002E78A0"/>
    <w:rsid w:val="002F363A"/>
    <w:rsid w:val="00302D30"/>
    <w:rsid w:val="00304712"/>
    <w:rsid w:val="003076DD"/>
    <w:rsid w:val="00311E9C"/>
    <w:rsid w:val="003364BF"/>
    <w:rsid w:val="003944E9"/>
    <w:rsid w:val="003B4752"/>
    <w:rsid w:val="003D0752"/>
    <w:rsid w:val="003F0BC0"/>
    <w:rsid w:val="00412BAB"/>
    <w:rsid w:val="0041348F"/>
    <w:rsid w:val="0041556E"/>
    <w:rsid w:val="00416E51"/>
    <w:rsid w:val="00420226"/>
    <w:rsid w:val="00470022"/>
    <w:rsid w:val="004721EA"/>
    <w:rsid w:val="00477C14"/>
    <w:rsid w:val="0049562F"/>
    <w:rsid w:val="004959F1"/>
    <w:rsid w:val="004962FC"/>
    <w:rsid w:val="004C7A86"/>
    <w:rsid w:val="004C7E42"/>
    <w:rsid w:val="004D3258"/>
    <w:rsid w:val="004E6A27"/>
    <w:rsid w:val="0050566D"/>
    <w:rsid w:val="0053751D"/>
    <w:rsid w:val="00543785"/>
    <w:rsid w:val="0055211C"/>
    <w:rsid w:val="00557658"/>
    <w:rsid w:val="005864EF"/>
    <w:rsid w:val="005A36F6"/>
    <w:rsid w:val="005B1F24"/>
    <w:rsid w:val="005B6909"/>
    <w:rsid w:val="006443AE"/>
    <w:rsid w:val="00670D2F"/>
    <w:rsid w:val="006A5A3E"/>
    <w:rsid w:val="006C3C87"/>
    <w:rsid w:val="006C62A9"/>
    <w:rsid w:val="006E2A96"/>
    <w:rsid w:val="007051ED"/>
    <w:rsid w:val="007430B2"/>
    <w:rsid w:val="00751EB9"/>
    <w:rsid w:val="007569E0"/>
    <w:rsid w:val="00791315"/>
    <w:rsid w:val="007940B8"/>
    <w:rsid w:val="007940D3"/>
    <w:rsid w:val="007B1BA4"/>
    <w:rsid w:val="007E3532"/>
    <w:rsid w:val="007E3AEB"/>
    <w:rsid w:val="00851DC7"/>
    <w:rsid w:val="00861558"/>
    <w:rsid w:val="0086661E"/>
    <w:rsid w:val="00881523"/>
    <w:rsid w:val="0089576A"/>
    <w:rsid w:val="008A0077"/>
    <w:rsid w:val="008A2D16"/>
    <w:rsid w:val="008A4713"/>
    <w:rsid w:val="008C76F1"/>
    <w:rsid w:val="00952F24"/>
    <w:rsid w:val="00967E9B"/>
    <w:rsid w:val="00972F52"/>
    <w:rsid w:val="009800C9"/>
    <w:rsid w:val="00994A0D"/>
    <w:rsid w:val="009A4E49"/>
    <w:rsid w:val="009D14FA"/>
    <w:rsid w:val="00A27F87"/>
    <w:rsid w:val="00A5010E"/>
    <w:rsid w:val="00A6786A"/>
    <w:rsid w:val="00A77B95"/>
    <w:rsid w:val="00A8534A"/>
    <w:rsid w:val="00AA1130"/>
    <w:rsid w:val="00AB31EF"/>
    <w:rsid w:val="00AB53DC"/>
    <w:rsid w:val="00AC7991"/>
    <w:rsid w:val="00B177EA"/>
    <w:rsid w:val="00B201C4"/>
    <w:rsid w:val="00B31975"/>
    <w:rsid w:val="00B80108"/>
    <w:rsid w:val="00B94258"/>
    <w:rsid w:val="00BC4C01"/>
    <w:rsid w:val="00BC5184"/>
    <w:rsid w:val="00BD63A6"/>
    <w:rsid w:val="00BF01E7"/>
    <w:rsid w:val="00C116AF"/>
    <w:rsid w:val="00C20EFC"/>
    <w:rsid w:val="00C45AAD"/>
    <w:rsid w:val="00C47484"/>
    <w:rsid w:val="00C5201C"/>
    <w:rsid w:val="00C7167D"/>
    <w:rsid w:val="00C7224A"/>
    <w:rsid w:val="00CA64CE"/>
    <w:rsid w:val="00CB7804"/>
    <w:rsid w:val="00CD6915"/>
    <w:rsid w:val="00CE5493"/>
    <w:rsid w:val="00CF5FA7"/>
    <w:rsid w:val="00D05A6B"/>
    <w:rsid w:val="00D1395C"/>
    <w:rsid w:val="00D31290"/>
    <w:rsid w:val="00D3189D"/>
    <w:rsid w:val="00D52FA7"/>
    <w:rsid w:val="00DB0D0F"/>
    <w:rsid w:val="00DB5D41"/>
    <w:rsid w:val="00DC36E7"/>
    <w:rsid w:val="00DE3C23"/>
    <w:rsid w:val="00DE76F1"/>
    <w:rsid w:val="00DF49AA"/>
    <w:rsid w:val="00E43706"/>
    <w:rsid w:val="00E65A4C"/>
    <w:rsid w:val="00E65DAB"/>
    <w:rsid w:val="00E668DD"/>
    <w:rsid w:val="00E86F37"/>
    <w:rsid w:val="00E94E6C"/>
    <w:rsid w:val="00EE2D87"/>
    <w:rsid w:val="00F265C1"/>
    <w:rsid w:val="00F27A10"/>
    <w:rsid w:val="00F407F5"/>
    <w:rsid w:val="00F52655"/>
    <w:rsid w:val="00FB5DB3"/>
    <w:rsid w:val="00FB6E96"/>
    <w:rsid w:val="00FC6D3A"/>
    <w:rsid w:val="00FD21EA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5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F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F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F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F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F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F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F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F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F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5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66D"/>
  </w:style>
  <w:style w:type="paragraph" w:styleId="Footer">
    <w:name w:val="footer"/>
    <w:basedOn w:val="Normal"/>
    <w:link w:val="FooterChar"/>
    <w:uiPriority w:val="99"/>
    <w:unhideWhenUsed/>
    <w:rsid w:val="00505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66D"/>
  </w:style>
  <w:style w:type="paragraph" w:styleId="BalloonText">
    <w:name w:val="Balloon Text"/>
    <w:basedOn w:val="Normal"/>
    <w:link w:val="BalloonTextChar"/>
    <w:uiPriority w:val="99"/>
    <w:semiHidden/>
    <w:unhideWhenUsed/>
    <w:rsid w:val="00505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F5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F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F52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972F52"/>
    <w:rPr>
      <w:b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A11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1130"/>
    <w:rPr>
      <w:rFonts w:asciiTheme="minorHAnsi" w:eastAsiaTheme="minorEastAsia" w:hAnsiTheme="minorHAnsi"/>
      <w:sz w:val="20"/>
      <w:szCs w:val="20"/>
    </w:rPr>
  </w:style>
  <w:style w:type="table" w:styleId="TableGrid">
    <w:name w:val="Table Grid"/>
    <w:basedOn w:val="TableNormal"/>
    <w:uiPriority w:val="59"/>
    <w:rsid w:val="00AA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unhideWhenUsed/>
    <w:rsid w:val="00AA113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F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F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2F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F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F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F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F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F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72F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72F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F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72F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72F52"/>
    <w:rPr>
      <w:b/>
      <w:bCs/>
    </w:rPr>
  </w:style>
  <w:style w:type="character" w:styleId="Emphasis">
    <w:name w:val="Emphasis"/>
    <w:basedOn w:val="DefaultParagraphFont"/>
    <w:uiPriority w:val="20"/>
    <w:qFormat/>
    <w:rsid w:val="00972F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72F5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72F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2F52"/>
    <w:rPr>
      <w:i/>
      <w:sz w:val="24"/>
      <w:szCs w:val="24"/>
    </w:rPr>
  </w:style>
  <w:style w:type="character" w:styleId="SubtleEmphasis">
    <w:name w:val="Subtle Emphasis"/>
    <w:uiPriority w:val="19"/>
    <w:qFormat/>
    <w:rsid w:val="00972F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72F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72F52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972F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F52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69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69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69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5D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5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F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F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F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F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F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F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F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F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F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5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66D"/>
  </w:style>
  <w:style w:type="paragraph" w:styleId="Footer">
    <w:name w:val="footer"/>
    <w:basedOn w:val="Normal"/>
    <w:link w:val="FooterChar"/>
    <w:uiPriority w:val="99"/>
    <w:unhideWhenUsed/>
    <w:rsid w:val="00505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66D"/>
  </w:style>
  <w:style w:type="paragraph" w:styleId="BalloonText">
    <w:name w:val="Balloon Text"/>
    <w:basedOn w:val="Normal"/>
    <w:link w:val="BalloonTextChar"/>
    <w:uiPriority w:val="99"/>
    <w:semiHidden/>
    <w:unhideWhenUsed/>
    <w:rsid w:val="00505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F5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F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F52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972F52"/>
    <w:rPr>
      <w:b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A11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1130"/>
    <w:rPr>
      <w:rFonts w:asciiTheme="minorHAnsi" w:eastAsiaTheme="minorEastAsia" w:hAnsiTheme="minorHAnsi"/>
      <w:sz w:val="20"/>
      <w:szCs w:val="20"/>
    </w:rPr>
  </w:style>
  <w:style w:type="table" w:styleId="TableGrid">
    <w:name w:val="Table Grid"/>
    <w:basedOn w:val="TableNormal"/>
    <w:uiPriority w:val="59"/>
    <w:rsid w:val="00AA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unhideWhenUsed/>
    <w:rsid w:val="00AA113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F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F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2F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F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F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F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F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F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72F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72F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F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72F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72F52"/>
    <w:rPr>
      <w:b/>
      <w:bCs/>
    </w:rPr>
  </w:style>
  <w:style w:type="character" w:styleId="Emphasis">
    <w:name w:val="Emphasis"/>
    <w:basedOn w:val="DefaultParagraphFont"/>
    <w:uiPriority w:val="20"/>
    <w:qFormat/>
    <w:rsid w:val="00972F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72F52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72F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2F52"/>
    <w:rPr>
      <w:i/>
      <w:sz w:val="24"/>
      <w:szCs w:val="24"/>
    </w:rPr>
  </w:style>
  <w:style w:type="character" w:styleId="SubtleEmphasis">
    <w:name w:val="Subtle Emphasis"/>
    <w:uiPriority w:val="19"/>
    <w:qFormat/>
    <w:rsid w:val="00972F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72F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72F52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972F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F52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69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69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69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5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.frazier\Local%20Settings\Temporary%20Internet%20Files\Content.Outlook\K0HF16FD\FactShee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F2D3-2901-419E-97C4-0480BC6A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FactSheet1</Template>
  <TotalTime>0</TotalTime>
  <Pages>4</Pages>
  <Words>893</Words>
  <Characters>5094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Education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ann.frazier</dc:creator>
  <cp:lastModifiedBy>Valerie Riedthaler</cp:lastModifiedBy>
  <cp:revision>2</cp:revision>
  <cp:lastPrinted>2013-10-03T20:15:00Z</cp:lastPrinted>
  <dcterms:created xsi:type="dcterms:W3CDTF">2014-04-23T16:52:00Z</dcterms:created>
  <dcterms:modified xsi:type="dcterms:W3CDTF">2014-04-23T16:52:00Z</dcterms:modified>
</cp:coreProperties>
</file>